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ΑΔΑ: Ω8ΜΧΗ – 7Γ1</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ΦΕΚ: Β’ 1238/27.04.2016</w:t>
      </w:r>
    </w:p>
    <w:p>
      <w:pPr>
        <w:pStyle w:val="PreambelText"/>
        <w:spacing w:before="240" w:after="240"/>
        <w:rPr>
          <w:lang w:val="el" w:eastAsia="el"/>
        </w:rPr>
      </w:pPr>
      <w:r>
        <w:rPr>
          <w:b/>
          <w:bCs/>
          <w:lang w:val="el" w:eastAsia="el"/>
        </w:rPr>
        <w:t xml:space="preserve">ΥΠΟΥΡΓΕΙΟ ΟΙΚΟΝΟΜΙΚΩΝ </w:t>
      </w:r>
      <w:r>
        <w:rPr>
          <w:lang w:val="el" w:eastAsia="el"/>
        </w:rPr>
        <w:t>Αθήνα, 20 Απριλίου 2016</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ΠΟΛ: 1049</w:t>
      </w:r>
    </w:p>
    <w:p>
      <w:pPr>
        <w:spacing w:before="240" w:after="240"/>
        <w:rPr>
          <w:lang w:val="el" w:eastAsia="el"/>
        </w:rPr>
      </w:pPr>
      <w:r>
        <w:rPr>
          <w:b/>
          <w:bCs/>
          <w:lang w:val="el" w:eastAsia="el"/>
        </w:rPr>
        <w:t xml:space="preserve">Ταχ.Δ/νση : </w:t>
      </w:r>
      <w:r>
        <w:rPr>
          <w:lang w:val="el" w:eastAsia="el"/>
        </w:rPr>
        <w:t xml:space="preserve">Καρ. Σερβίας 10 </w:t>
      </w:r>
      <w:r>
        <w:rPr>
          <w:b/>
          <w:bCs/>
          <w:lang w:val="el" w:eastAsia="el"/>
        </w:rPr>
        <w:t>ΠΡΟΣ: Ως Π.Δ.</w:t>
      </w:r>
    </w:p>
    <w:p>
      <w:pPr>
        <w:spacing w:before="240" w:after="240"/>
        <w:rPr>
          <w:lang w:val="el" w:eastAsia="el"/>
        </w:rPr>
      </w:pPr>
      <w:r>
        <w:rPr>
          <w:b/>
          <w:bCs/>
          <w:lang w:val="el" w:eastAsia="el"/>
        </w:rPr>
        <w:t xml:space="preserve">Ταχ.Κωδ. : </w:t>
      </w:r>
      <w:r>
        <w:rPr>
          <w:lang w:val="el" w:eastAsia="el"/>
        </w:rPr>
        <w:t>101 84 Αθήνα</w:t>
      </w:r>
    </w:p>
    <w:p>
      <w:pPr>
        <w:spacing w:before="240" w:after="240"/>
        <w:rPr>
          <w:lang w:val="el" w:eastAsia="el"/>
        </w:rPr>
      </w:pPr>
      <w:r>
        <w:rPr>
          <w:b/>
          <w:bCs/>
          <w:lang w:val="el" w:eastAsia="el"/>
        </w:rPr>
        <w:t xml:space="preserve">Πληροφορίες: </w:t>
      </w:r>
      <w:r>
        <w:rPr>
          <w:lang w:val="el" w:eastAsia="el"/>
        </w:rPr>
        <w:t>Μ. Χαπίδης, Θ. Κακλαμάνης</w:t>
      </w:r>
    </w:p>
    <w:p>
      <w:pPr>
        <w:spacing w:before="240" w:after="240"/>
        <w:rPr>
          <w:lang w:val="el" w:eastAsia="el"/>
        </w:rPr>
      </w:pPr>
      <w:r>
        <w:rPr>
          <w:b/>
          <w:bCs/>
          <w:lang w:val="el" w:eastAsia="el"/>
        </w:rPr>
        <w:t xml:space="preserve">Τηλέφωνο : </w:t>
      </w:r>
      <w:r>
        <w:rPr>
          <w:lang w:val="el" w:eastAsia="el"/>
        </w:rPr>
        <w:t>210 3375312</w:t>
      </w:r>
    </w:p>
    <w:p>
      <w:pPr>
        <w:spacing w:before="240" w:after="240"/>
        <w:rPr>
          <w:lang w:val="el" w:eastAsia="el"/>
        </w:rPr>
      </w:pPr>
      <w:r>
        <w:rPr>
          <w:b/>
          <w:bCs/>
          <w:lang w:val="el" w:eastAsia="el"/>
        </w:rPr>
        <w:t xml:space="preserve">ΦΑΞ : </w:t>
      </w:r>
      <w:r>
        <w:rPr>
          <w:lang w:val="el" w:eastAsia="el"/>
        </w:rPr>
        <w:t>210 3375001</w:t>
      </w:r>
    </w:p>
    <w:p>
      <w:pPr>
        <w:spacing w:before="240" w:after="240"/>
        <w:rPr>
          <w:lang w:val="el" w:eastAsia="el"/>
        </w:rPr>
      </w:pPr>
      <w:r>
        <w:rPr>
          <w:lang w:val="el" w:eastAsia="el"/>
        </w:rPr>
        <w:t xml:space="preserve">2. </w:t>
      </w:r>
      <w:r>
        <w:rPr>
          <w:b/>
          <w:bCs/>
          <w:lang w:val="el" w:eastAsia="el"/>
        </w:rPr>
        <w:t>ΔΙΕΥΘΥΝΣΗ ΠΑΡΟΧΗΣ ΦΟΡΟΛΟΓΙΚΩΝ ΥΠΗΡΕΣΙΩΝ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xml:space="preserve">Ταχ. Δ/νση : </w:t>
      </w:r>
      <w:r>
        <w:rPr>
          <w:lang w:val="el" w:eastAsia="el"/>
        </w:rPr>
        <w:t>Χανδρή 1 &amp; Θεσ/νίκης</w:t>
      </w:r>
    </w:p>
    <w:p>
      <w:pPr>
        <w:spacing w:before="240" w:after="240"/>
        <w:rPr>
          <w:lang w:val="el" w:eastAsia="el"/>
        </w:rPr>
      </w:pPr>
      <w:r>
        <w:rPr>
          <w:b/>
          <w:bCs/>
          <w:lang w:val="el" w:eastAsia="el"/>
        </w:rPr>
        <w:t xml:space="preserve">Ταχ. Κωδ. : </w:t>
      </w:r>
      <w:r>
        <w:rPr>
          <w:lang w:val="el" w:eastAsia="el"/>
        </w:rPr>
        <w:t>183 46 Μοσχάτο</w:t>
      </w:r>
    </w:p>
    <w:p>
      <w:pPr>
        <w:spacing w:before="240" w:after="240"/>
        <w:rPr>
          <w:lang w:val="el" w:eastAsia="el"/>
        </w:rPr>
      </w:pPr>
      <w:r>
        <w:rPr>
          <w:b/>
          <w:bCs/>
          <w:lang w:val="el" w:eastAsia="el"/>
        </w:rPr>
        <w:t>ΓΕΝΙΚΗ Δ/ΝΣΗ ΗΛΕΚΤΡΟΝΙΚΗΣ ΔΙΑΚΥΒΕΡΝΗΣΗΣ</w:t>
      </w:r>
    </w:p>
    <w:p>
      <w:pPr>
        <w:spacing w:before="240" w:after="240"/>
        <w:rPr>
          <w:lang w:val="el" w:eastAsia="el"/>
        </w:rPr>
      </w:pPr>
      <w:r>
        <w:rPr>
          <w:lang w:val="el" w:eastAsia="el"/>
        </w:rPr>
        <w:t xml:space="preserve">&amp; </w:t>
      </w:r>
      <w:r>
        <w:rPr>
          <w:b/>
          <w:bCs/>
          <w:lang w:val="el" w:eastAsia="el"/>
        </w:rPr>
        <w:t>ΑΝΘΡΩΠΙΝΟΥ ΔΥΝΑΜΙΚΟΥ</w:t>
      </w:r>
    </w:p>
    <w:p>
      <w:pPr>
        <w:spacing w:before="240" w:after="240"/>
        <w:rPr>
          <w:lang w:val="el" w:eastAsia="el"/>
        </w:rPr>
      </w:pPr>
      <w:r>
        <w:rPr>
          <w:b/>
          <w:bCs/>
          <w:lang w:val="el" w:eastAsia="el"/>
        </w:rPr>
        <w:t>ΔΙΕΥΘΥΝΣΗ ΗΛΕΚΤΡΟΝΙΚΗΣ ΔΙΑΚΥΒΕΡΝΗΣΗΣ Γ. Γ. Δ. Ε.</w:t>
      </w:r>
    </w:p>
    <w:p>
      <w:pPr>
        <w:spacing w:before="240" w:after="240"/>
        <w:rPr>
          <w:lang w:val="el" w:eastAsia="el"/>
        </w:rPr>
      </w:pPr>
      <w:r>
        <w:rPr>
          <w:b/>
          <w:bCs/>
          <w:lang w:val="el" w:eastAsia="el"/>
        </w:rPr>
        <w:t xml:space="preserve">Ταχ. Δ/νση : </w:t>
      </w:r>
      <w:r>
        <w:rPr>
          <w:lang w:val="el" w:eastAsia="el"/>
        </w:rPr>
        <w:t>Χανδρή 1 &amp; Θεσ/νίκης</w:t>
      </w:r>
    </w:p>
    <w:p>
      <w:pPr>
        <w:spacing w:before="240" w:after="240"/>
        <w:rPr>
          <w:lang w:val="el" w:eastAsia="el"/>
        </w:rPr>
      </w:pPr>
      <w:r>
        <w:rPr>
          <w:b/>
          <w:bCs/>
          <w:lang w:val="el" w:eastAsia="el"/>
        </w:rPr>
        <w:t xml:space="preserve">Ταχ. Κωδ. : </w:t>
      </w:r>
      <w:r>
        <w:rPr>
          <w:lang w:val="el" w:eastAsia="el"/>
        </w:rPr>
        <w:t>183 46 Μοσχάτο</w:t>
      </w:r>
    </w:p>
    <w:p>
      <w:pPr>
        <w:spacing w:before="240" w:after="240"/>
        <w:rPr>
          <w:lang w:val="el" w:eastAsia="el"/>
        </w:rPr>
      </w:pPr>
      <w:r>
        <w:rPr>
          <w:b/>
          <w:bCs/>
          <w:lang w:val="el" w:eastAsia="el"/>
        </w:rPr>
        <w:t>ΘΕΜΑ: «Τύπος και περιεχόμενο των δηλώσεων φορολογίας εισοδήματος φορολογικού έτους 2015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 xml:space="preserve">Α Π Ο Φ Α Σ ΗO </w:t>
      </w:r>
    </w:p>
    <w:p>
      <w:pPr>
        <w:spacing w:before="240" w:after="240"/>
        <w:rPr>
          <w:lang w:val="el" w:eastAsia="el"/>
        </w:rPr>
      </w:pPr>
      <w:r>
        <w:rPr>
          <w:b/>
          <w:bCs/>
          <w:lang w:val="el" w:eastAsia="el"/>
        </w:rPr>
        <w:t>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α. </w:t>
      </w:r>
      <w:r>
        <w:rPr>
          <w:lang w:val="el" w:eastAsia="el"/>
        </w:rPr>
        <w:t>Τις διατάξεις των παραγράφων 1, 2, 3 και 4 του άρθρου 68 του ν.4172/2013 (ΦΕΚ Α’167), όπως ισχύουν.</w:t>
      </w:r>
    </w:p>
    <w:p>
      <w:pPr>
        <w:spacing w:before="240" w:after="240"/>
        <w:rPr>
          <w:lang w:val="el" w:eastAsia="el"/>
        </w:rPr>
      </w:pPr>
      <w:r>
        <w:rPr>
          <w:b/>
          <w:bCs/>
          <w:lang w:val="el" w:eastAsia="el"/>
        </w:rPr>
        <w:t xml:space="preserve">β. </w:t>
      </w:r>
      <w:r>
        <w:rPr>
          <w:lang w:val="el" w:eastAsia="el"/>
        </w:rPr>
        <w:t>Τις διατάξεις των άρθρων 44 και 45 του ν.4172/2013, όπως ισχύουν.</w:t>
      </w:r>
    </w:p>
    <w:p>
      <w:pPr>
        <w:spacing w:before="240" w:after="240"/>
        <w:rPr>
          <w:lang w:val="el" w:eastAsia="el"/>
        </w:rPr>
      </w:pPr>
      <w:r>
        <w:rPr>
          <w:b/>
          <w:bCs/>
          <w:lang w:val="el" w:eastAsia="el"/>
        </w:rPr>
        <w:t xml:space="preserve">γ. </w:t>
      </w:r>
      <w:r>
        <w:rPr>
          <w:lang w:val="el" w:eastAsia="el"/>
        </w:rPr>
        <w:t>Τις διατάξεις των άρθρων 6, 18, 19, 31 και 41 του ν.4174/2013 (ΦΕΚ Α’170), όπως ισχύουν.</w:t>
      </w:r>
    </w:p>
    <w:p>
      <w:pPr>
        <w:spacing w:before="240" w:after="240"/>
        <w:rPr>
          <w:lang w:val="el" w:eastAsia="el"/>
        </w:rPr>
      </w:pPr>
      <w:r>
        <w:rPr>
          <w:b/>
          <w:bCs/>
          <w:lang w:val="el" w:eastAsia="el"/>
        </w:rPr>
        <w:t xml:space="preserve">δ. </w:t>
      </w:r>
      <w:r>
        <w:rPr>
          <w:lang w:val="el" w:eastAsia="el"/>
        </w:rPr>
        <w:t>Τις διατάξεις των άρθρων 53, 54, 58 και 72 του ν.4174/2013, όπως ισχύουν.</w:t>
      </w:r>
    </w:p>
    <w:p>
      <w:pPr>
        <w:spacing w:before="240" w:after="240"/>
        <w:rPr>
          <w:lang w:val="el" w:eastAsia="el"/>
        </w:rPr>
      </w:pPr>
      <w:r>
        <w:rPr>
          <w:b/>
          <w:bCs/>
          <w:lang w:val="el" w:eastAsia="el"/>
        </w:rPr>
        <w:t xml:space="preserve">ε. </w:t>
      </w:r>
      <w:r>
        <w:rPr>
          <w:lang w:val="el" w:eastAsia="el"/>
        </w:rPr>
        <w:t>Την αριθ. 1/20.01.2016 (ΦΕΚ 18/ΥΟΔΔ)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 xml:space="preserve">στ. </w:t>
      </w:r>
      <w:r>
        <w:rPr>
          <w:lang w:val="el" w:eastAsia="el"/>
        </w:rPr>
        <w:t>Τις διατάξεις της αριθ. Δ6Α 1015213 ΕΞ2013/28.01.2013 (ΦΕΚ Β’ 130 και 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b/>
          <w:bCs/>
          <w:lang w:val="el" w:eastAsia="el"/>
        </w:rPr>
        <w:t xml:space="preserve">ζ. </w:t>
      </w:r>
      <w:r>
        <w:rPr>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Α΄</w:t>
      </w:r>
    </w:p>
    <w:p>
      <w:pPr>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spacing w:before="240" w:after="240"/>
        <w:rPr>
          <w:lang w:val="el" w:eastAsia="el"/>
        </w:rPr>
      </w:pPr>
      <w:r>
        <w:rPr>
          <w:lang w:val="el" w:eastAsia="el"/>
        </w:rPr>
        <w:t>1. Ορίζουμε ότι ο τύπος και το περιεχόμενο της δήλωσης φορολογίας εισοδήματος φορολογικού έτους 2015 των νομικών προσώπων και νομικών οντοτήτων του άρθρου 45 του ν.4172/2013 έχει όπως το σχετικό υπόδειγμα «ΔΗΛΩΣΗ ΦΟΡΟΛΟΓΙΑΣ ΕΙΣΟΔΗΜΑΤΟΣ ΝΟΜΙΚΩΝ ΠΡΟΣΩΠΩΝ ΚΑΙ ΝΟΜΙΚΩΝ ΟΝΤΟΤΗΤΩΝ», το οποίο επισυνάπτεται ως παράρτημα «Α» της παρούσας.</w:t>
      </w:r>
    </w:p>
    <w:p>
      <w:pPr>
        <w:spacing w:before="240" w:after="240"/>
        <w:rPr>
          <w:lang w:val="el" w:eastAsia="el"/>
        </w:rPr>
      </w:pPr>
      <w:r>
        <w:rPr>
          <w:lang w:val="el" w:eastAsia="el"/>
        </w:rPr>
        <w:t>2. 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i/>
          <w:iCs/>
          <w:lang w:val="el" w:eastAsia="el"/>
        </w:rPr>
        <w:t>.</w:t>
      </w:r>
      <w:r>
        <w:rPr>
          <w:lang w:val="el" w:eastAsia="el"/>
        </w:rPr>
        <w:t xml:space="preserve"> Ταυτόχρονα με την υποβολή της δήλωσης γίνεται άμεσος προσδιορισμός του φόρου σύμφωνα με την παράγραφο 1 του άρθρου 31 του ν.4174/2013. Η προθεσμία υποβολής της </w:t>
      </w:r>
      <w:r>
        <w:rPr>
          <w:b/>
          <w:bCs/>
          <w:lang w:val="el" w:eastAsia="el"/>
        </w:rPr>
        <w:t>λήγει στις 30 Ιουνίου 2016.</w:t>
      </w:r>
    </w:p>
    <w:p>
      <w:pPr>
        <w:spacing w:before="240" w:after="240"/>
        <w:rPr>
          <w:lang w:val="el" w:eastAsia="el"/>
        </w:rPr>
      </w:pPr>
      <w:r>
        <w:rPr>
          <w:lang w:val="el" w:eastAsia="el"/>
        </w:rPr>
        <w:t>3. Η πιο πάνω δήλωση, όταν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α. Αντίγραφο των Χρηματοοικονομικών καταστάσεων όπως ορίζονται από την κείμενη νομοθεσία του ν.4308/2014.</w:t>
      </w:r>
    </w:p>
    <w:p>
      <w:pPr>
        <w:spacing w:before="240" w:after="240"/>
        <w:rPr>
          <w:lang w:val="el" w:eastAsia="el"/>
        </w:rPr>
      </w:pPr>
      <w:r>
        <w:rPr>
          <w:lang w:val="el" w:eastAsia="el"/>
        </w:rPr>
        <w:t>β. Δύο (2) αντίτυπα του εντύπου Ε3 «ΚΑΤΑΣΤΑΣΗ ΟΙΚΟΝΟΜΙΚΩΝ ΣΤΟΙΧΕΙΩΝ ΑΠΟ ΕΠΙΧΕΙΡΗΜΑΤΙΚΗ ΔΡΑΣΤΗΡΙΟΤΗΤΑ». Ειδικά για τα νομικά πρόσωπα μη κερδοσκοπικού χαρακτήρα, το έντυπο αυτό υποβάλλεται όταν έχουν εισόδημα από επιχειρηματικές συναλλαγές, ενώ στην περίπτωση που έχουν εισόδημα μόνο από κεφάλαιο και υπεραξία μεταβίβασης κεφαλαίου, το έντυπο αυτό υποβάλλεται χωρίς να αναγράφονται ποσά.</w:t>
      </w:r>
    </w:p>
    <w:p>
      <w:pPr>
        <w:spacing w:before="240" w:after="240"/>
        <w:rPr>
          <w:lang w:val="el" w:eastAsia="el"/>
        </w:rPr>
      </w:pPr>
      <w:r>
        <w:rPr>
          <w:lang w:val="el" w:eastAsia="el"/>
        </w:rPr>
        <w:t>γ. Ένα (1) αντίτυπο του εντύπου Ε2 «ΑΝΑΛΥΤΙΚΗ ΚΑΤΑΣΤΑΣΗ ΓΙΑ ΤΑ ΜΙΣΘΩΜΑΤΑ ΑΚΙΝΗΤΗΣ ΠΕΡΙΟΥΣΙΑΣ».</w:t>
      </w:r>
    </w:p>
    <w:p>
      <w:pPr>
        <w:spacing w:before="240" w:after="240"/>
        <w:rPr>
          <w:lang w:val="el" w:eastAsia="el"/>
        </w:rPr>
      </w:pPr>
      <w:r>
        <w:rPr>
          <w:lang w:val="el" w:eastAsia="el"/>
        </w:rPr>
        <w:t>δ. Πίνακα Συμφωνίας Λογιστικής-Φορολογικής Βάσης (Π.Σ.Λ.Φ.Β.).</w:t>
      </w:r>
    </w:p>
    <w:p>
      <w:pPr>
        <w:spacing w:before="240" w:after="240"/>
        <w:rPr>
          <w:lang w:val="el" w:eastAsia="el"/>
        </w:rPr>
      </w:pPr>
      <w:r>
        <w:rPr>
          <w:lang w:val="el" w:eastAsia="el"/>
        </w:rPr>
        <w:t>ε. Πίνακα σχηματισμού φορολογικών αποθεματικών.</w:t>
      </w:r>
    </w:p>
    <w:p>
      <w:pPr>
        <w:spacing w:before="240" w:after="240"/>
        <w:rPr>
          <w:lang w:val="el" w:eastAsia="el"/>
        </w:rPr>
      </w:pPr>
      <w:r>
        <w:rPr>
          <w:lang w:val="el" w:eastAsia="el"/>
        </w:rPr>
        <w:t>στ. 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w:t>
      </w:r>
    </w:p>
    <w:p>
      <w:pPr>
        <w:spacing w:before="240" w:after="240"/>
        <w:rPr>
          <w:lang w:val="el" w:eastAsia="el"/>
        </w:rPr>
      </w:pPr>
      <w:r>
        <w:rPr>
          <w:lang w:val="el" w:eastAsia="el"/>
        </w:rPr>
        <w:t>ζ. 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spacing w:before="240" w:after="240"/>
        <w:rPr>
          <w:lang w:val="el" w:eastAsia="el"/>
        </w:rPr>
      </w:pPr>
      <w:r>
        <w:rPr>
          <w:lang w:val="el" w:eastAsia="el"/>
        </w:rPr>
        <w:t>η. Απόσπασμα πρακτικών της γενικής συνέλευσης των αρμόδιων οργάνων, σχετικά με την πρόταση διανομής ή κεφαλαιοποίησης αποθεματικών ή κερδών προηγούμενων χρήσεων. θ. Βεβαιώσεις για τα ποσά των φόρων που έχουν παρακρατηθεί σε βάρος του νομικού προσώπου.</w:t>
      </w:r>
    </w:p>
    <w:p>
      <w:pPr>
        <w:spacing w:before="240" w:after="240"/>
        <w:rPr>
          <w:lang w:val="el" w:eastAsia="el"/>
        </w:rPr>
      </w:pPr>
      <w:r>
        <w:rPr>
          <w:lang w:val="el" w:eastAsia="el"/>
        </w:rPr>
        <w:t>ι. Βεβαιώσεις για το ποσό του φόρου που καταβλήθηκε ως φόρος εισοδήματος νομικών προσώπων και νομικών οντοτήτων της ημεδαπής ή της αλλοδαπής, κατ’ εφαρμογή των διατάξεων της παραγράφου 3 του άρθρου 68 του ν. 4172/2013.</w:t>
      </w:r>
    </w:p>
    <w:p>
      <w:pPr>
        <w:spacing w:before="240" w:after="240"/>
        <w:rPr>
          <w:lang w:val="el" w:eastAsia="el"/>
        </w:rPr>
      </w:pPr>
      <w:r>
        <w:rPr>
          <w:lang w:val="el" w:eastAsia="el"/>
        </w:rPr>
        <w:t>ια. Έγγραφο εκπροσώπησης, προκειμένου για αλλοδαπές επιχειρήσεις.</w:t>
      </w:r>
    </w:p>
    <w:p>
      <w:pPr>
        <w:spacing w:before="240" w:after="240"/>
        <w:rPr>
          <w:lang w:val="el" w:eastAsia="el"/>
        </w:rPr>
      </w:pPr>
      <w:r>
        <w:rPr>
          <w:lang w:val="el" w:eastAsia="el"/>
        </w:rPr>
        <w:t>ιβ. 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2015 και το ποσό του φόρου 15% που αναλογεί σε αυτούς.</w:t>
      </w:r>
    </w:p>
    <w:p>
      <w:pPr>
        <w:spacing w:before="240" w:after="240"/>
        <w:rPr>
          <w:lang w:val="el" w:eastAsia="el"/>
        </w:rPr>
      </w:pPr>
      <w:r>
        <w:rPr>
          <w:lang w:val="el" w:eastAsia="el"/>
        </w:rPr>
        <w:t>ιγ.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ν.1262/1982, ν.2601/1998 κ.λπ.).</w:t>
      </w:r>
    </w:p>
    <w:p>
      <w:pPr>
        <w:spacing w:before="240" w:after="240"/>
        <w:rPr>
          <w:lang w:val="el" w:eastAsia="el"/>
        </w:rPr>
      </w:pPr>
      <w:r>
        <w:rPr>
          <w:lang w:val="el" w:eastAsia="el"/>
        </w:rPr>
        <w:t>ιδ. 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ΠΟΛ.1130/2006 Απόφαση του Υπουργού Οικονομίας &amp; Οικονομικών (ΦΕΚ Β’1860), η οποία εκδόθηκε κατ’ εξουσιοδότηση των διατάξεων της παραγράφου 20 του άρθρου 7 του ν.3299/2004»,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lang w:val="el" w:eastAsia="el"/>
        </w:rPr>
        <w:t>ιε. Τις οριζόμενες στην περίπτωση στ’ της παραγράφου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spacing w:before="240" w:after="240"/>
        <w:rPr>
          <w:lang w:val="el" w:eastAsia="el"/>
        </w:rPr>
      </w:pPr>
      <w:r>
        <w:rPr>
          <w:lang w:val="el" w:eastAsia="el"/>
        </w:rPr>
        <w:t>ιστ. Απόφαση ολοκλήρωσης και έναρξης παραγωγικής λειτουργίας της επένδυσης, για επενδυτικά σχέδια που έχουν υπαχθεί στις διατάξεις του ν.3908/2011 (ΦΕΚ Α’8), για την ενίσχυση της φορολογικής απαλλαγής.</w:t>
      </w:r>
    </w:p>
    <w:p>
      <w:pPr>
        <w:spacing w:before="240" w:after="240"/>
        <w:rPr>
          <w:lang w:val="el" w:eastAsia="el"/>
        </w:rPr>
      </w:pPr>
      <w:r>
        <w:rPr>
          <w:lang w:val="el" w:eastAsia="el"/>
        </w:rPr>
        <w:t>ιζ. 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Iστορικού Kέντρου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ΠΟΛ.1096/2012 Α.Υ.Ο. (ΦΕΚ Β’1162):</w:t>
      </w:r>
    </w:p>
    <w:p>
      <w:pPr>
        <w:spacing w:before="240" w:after="240"/>
        <w:rPr>
          <w:lang w:val="el" w:eastAsia="el"/>
        </w:rPr>
      </w:pPr>
      <w:r>
        <w:rPr>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sz w:val="30"/>
          <w:szCs w:val="30"/>
          <w:vertAlign w:val="superscript"/>
          <w:lang w:val="el" w:eastAsia="el"/>
        </w:rPr>
        <w:t>η</w:t>
      </w:r>
      <w:r>
        <w:rPr>
          <w:lang w:val="el" w:eastAsia="el"/>
        </w:rPr>
        <w:t xml:space="preserve">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lang w:val="el" w:eastAsia="el"/>
        </w:rPr>
        <w:t>γγ. Τα αποδεικτικά καταβολής του μισθώματος για την περίοδο που αιτείται.</w:t>
      </w:r>
    </w:p>
    <w:p>
      <w:pPr>
        <w:spacing w:before="240" w:after="240"/>
        <w:rPr>
          <w:lang w:val="el" w:eastAsia="el"/>
        </w:rPr>
      </w:pPr>
      <w:r>
        <w:rPr>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lang w:val="el" w:eastAsia="el"/>
        </w:rPr>
        <w:t>εε.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(Δ΄704) και 23.7/19.8.1998 (Δ΄616) και είναι μεταξύ των περιλαμβανομένων στην παράγραφο 3 του άρθρου 1 της παρούσας.</w:t>
      </w:r>
    </w:p>
    <w:p>
      <w:pPr>
        <w:spacing w:before="240" w:after="240"/>
        <w:rPr>
          <w:lang w:val="el" w:eastAsia="el"/>
        </w:rPr>
      </w:pPr>
      <w:r>
        <w:rPr>
          <w:lang w:val="el" w:eastAsia="el"/>
        </w:rPr>
        <w:t>ιη. Οι εταιρείες που πραγματοποίησαν μέσα στο φορολογικό έτος 2015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Παιδείας, Έρευνας και Θρησκευμάτων για τις δαπάνες έρευνας και τεχνολογίας που πραγματοποίησαν.</w:t>
      </w:r>
    </w:p>
    <w:p>
      <w:pPr>
        <w:spacing w:before="240" w:after="240"/>
        <w:rPr>
          <w:lang w:val="el" w:eastAsia="el"/>
        </w:rPr>
      </w:pPr>
      <w:r>
        <w:rPr>
          <w:lang w:val="el" w:eastAsia="el"/>
        </w:rPr>
        <w:t>ιθ. Για τις επιχειρήσεις που υπάγονται στο άρθρο 71 του ν.3842/2010, περί φορολογικών κινήτρων ευρεσιτεχνιών, απόφαση Υπαγωγής του Υπουργού Παιδείας, Έρευνας και Θρησκευμάτων, όπως αναφέρεται στην ΠΟΛ.1203/2010 Α.Υ.Ο. (ΦΕΚ Β’2147).</w:t>
      </w:r>
    </w:p>
    <w:p>
      <w:pPr>
        <w:spacing w:before="240" w:after="240"/>
        <w:rPr>
          <w:lang w:val="el" w:eastAsia="el"/>
        </w:rPr>
      </w:pPr>
      <w:r>
        <w:rPr>
          <w:lang w:val="el" w:eastAsia="el"/>
        </w:rPr>
        <w:t>κ. Την οριζόμενη από την παράγραφο 3 της ΠΟΛ.1088/2010 Α.Υ.Ο. (ΦΕΚ Β’947) δήλωση του νομικού προσώπου, όταν το νομικό πρόσωπο επικαλείται την εφαρμογή του μειωμένου συντελεστή φορολογίας, κατά τα οριζόμενα στις διατάξεις των παραγράφων 1 -6 του άρθρου 73 του ν.3842/2010. Στη δήλωση αυτή εμφανίζεται ο αριθμός των εργαζομένων με πλήρη απασχόληση για κάθε μήνα, καθώς και του μέσου όρου που προκύπτει, για κάθε μία από τις τρείς ή δύο, κατά περίπτωση, διαχειριστικές περιόδους. Με την ίδια δήλωση δηλώνονται και τα ακαθάριστα έσοδα που προέρχονται αποκλειστικά από τη δραστηριότητα της επιχείρησης.</w:t>
      </w:r>
    </w:p>
    <w:p>
      <w:pPr>
        <w:spacing w:before="240" w:after="240"/>
        <w:rPr>
          <w:lang w:val="el" w:eastAsia="el"/>
        </w:rPr>
      </w:pPr>
      <w:r>
        <w:rPr>
          <w:lang w:val="el" w:eastAsia="el"/>
        </w:rPr>
        <w:t>κα. Για τις επιχειρήσεις που επιθυμούν να επωφεληθούν των κινήτρων για την ενίσχυση της κινηματογραφικής παραγωγικής, έχουν εφαρμογή οι όροι και οι προϋποθέσεις που ορίζονται με την ΠΟΛ.1132/2011 Κοινή Απόφαση των Υπουργών Οικονομικών &amp; Τουρισμού (ΦΕΚ Β’1392), η οποία εκδόθηκε κατ’ εξουσιοδότηση των διατάξεων της παραγράφου 13 του άρθρου 73 του ν.3842/2010.</w:t>
      </w:r>
    </w:p>
    <w:p>
      <w:pPr>
        <w:spacing w:before="240" w:after="240"/>
        <w:rPr>
          <w:lang w:val="el" w:eastAsia="el"/>
        </w:rPr>
      </w:pPr>
      <w:r>
        <w:rPr>
          <w:lang w:val="el" w:eastAsia="el"/>
        </w:rPr>
        <w:t>κβ. Οι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παραγράφου 4 του άρθρου 2 του ν.2238/1994) μέσα στο φορολογικό έτος 2015, υποβάλλουν αναλυτική κατάσταση των οικοδομών αυτών, προκειμένου να προσδιοριστεί το φορολογητέο εισόδημά τους, κατά περίπτωση, σύμφωνα με τις διατάξεις της παραγράφου 13 του άρθρου 26 του ν.4223/2013 με τις οποίες προστέθηκε παράγραφος στο άρθρο 72 του ν.4172/2013.</w:t>
      </w:r>
    </w:p>
    <w:p>
      <w:pPr>
        <w:spacing w:before="240" w:after="240"/>
        <w:rPr>
          <w:lang w:val="el" w:eastAsia="el"/>
        </w:rPr>
      </w:pPr>
      <w:r>
        <w:rPr>
          <w:lang w:val="el" w:eastAsia="el"/>
        </w:rPr>
        <w:t>Στην κατάσταση αυτή θα εμφανίζονται τα ακόλουθα:</w:t>
      </w:r>
    </w:p>
    <w:p>
      <w:pPr>
        <w:spacing w:before="240" w:after="240"/>
        <w:rPr>
          <w:lang w:val="el" w:eastAsia="el"/>
        </w:rPr>
      </w:pPr>
      <w:r>
        <w:rPr>
          <w:lang w:val="el" w:eastAsia="el"/>
        </w:rPr>
        <w:t>αα.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lang w:val="el" w:eastAsia="el"/>
        </w:rPr>
        <w:t>ββ. τα ακαθάριστα έσοδα όπως προσδιορίσθηκαν με βάση τις διατάξεις της παρ.1 του άρθρου 34 του ν.2238/1994, που προέκυψαν μέσα στο φορολογικό έτος 2015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lang w:val="el" w:eastAsia="el"/>
        </w:rPr>
        <w:t>κγ.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(ΦΕΚ Α’94).</w:t>
      </w:r>
    </w:p>
    <w:p>
      <w:pPr>
        <w:spacing w:before="240" w:after="240"/>
        <w:rPr>
          <w:lang w:val="el" w:eastAsia="el"/>
        </w:rPr>
      </w:pPr>
      <w:r>
        <w:rPr>
          <w:lang w:val="el" w:eastAsia="el"/>
        </w:rPr>
        <w:t>κδ. Τα νομικά πρόσωπα για κάθε άτομο που απασχόλησαν από 1.1.2015 με ποσοστό αναπηρίας 67% και άνω, σύμφωνα με τις διατάξεις της παραγράφου 10 του άρθρου 4 του ν.3522/2006 (ΦΕΚ Α’276), υποβάλλουν τα ακόλουθα δικαιολογητικά:</w:t>
      </w:r>
    </w:p>
    <w:p>
      <w:pPr>
        <w:spacing w:before="240" w:after="240"/>
        <w:rPr>
          <w:lang w:val="el" w:eastAsia="el"/>
        </w:rPr>
      </w:pPr>
      <w:r>
        <w:rPr>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lang w:val="el" w:eastAsia="el"/>
        </w:rPr>
        <w:t>ββ.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lang w:val="el" w:eastAsia="el"/>
        </w:rPr>
        <w:t>κε. Τα γραφεία αλλοδαπών επιχειρήσεων που έχουν εγκατασταθεί, σύμφωνα με τις διατάξεις του α.ν.89/1967 και του ν.3427/2005, φωτοτυπία της απόφασης της Δ/νσης Κεφαλαίων Εξωτερικού του Υπουργείου Οικονομίας, Ανάπτυξης &amp; Τουρισμού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 Η αναμόρφωση των αποτελεσμάτων αφορά μόνο στις δαπάνες που δεν καλύπτονται με τα δικαιολογητικά που προβλέπονται από την κείμενη νομοθεσία τήρησης βιβλίων και έκδοσης στοιχείων.</w:t>
      </w:r>
    </w:p>
    <w:p>
      <w:pPr>
        <w:spacing w:before="240" w:after="240"/>
        <w:rPr>
          <w:lang w:val="el" w:eastAsia="el"/>
        </w:rPr>
      </w:pPr>
      <w:r>
        <w:rPr>
          <w:lang w:val="el" w:eastAsia="el"/>
        </w:rPr>
        <w:t>κστ. Κατάσταση, όπως το συνημμένο παράρτημα «Β»,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Κατάσταση με τα ποσά της φορολογικής αναμόρφωσης κατά κατηγορία δαπανών,</w:t>
      </w:r>
    </w:p>
    <w:p>
      <w:pPr>
        <w:pStyle w:val="StructureList1"/>
        <w:spacing w:before="120" w:after="0"/>
        <w:rPr>
          <w:lang w:val="el" w:eastAsia="el"/>
        </w:rPr>
      </w:pPr>
      <w:r>
        <w:rPr>
          <w:lang w:val="el" w:eastAsia="el"/>
        </w:rPr>
        <w:t>β)</w:t>
      </w:r>
      <w:r>
        <w:rPr>
          <w:lang w:val="en" w:eastAsia="en"/>
        </w:rPr>
        <w:tab/>
      </w:r>
      <w:r>
        <w:rPr>
          <w:lang w:val="el" w:eastAsia="el"/>
        </w:rPr>
        <w:t>Κατάσταση Αποδοθέντων και Οφειλόμενων Φόρων Εισοδήματος και Έμμεσων Φόρων.</w:t>
      </w:r>
    </w:p>
    <w:p>
      <w:pPr>
        <w:spacing w:before="240" w:after="240"/>
        <w:rPr>
          <w:lang w:val="el" w:eastAsia="el"/>
        </w:rPr>
      </w:pPr>
      <w:r>
        <w:rPr>
          <w:lang w:val="el" w:eastAsia="el"/>
        </w:rPr>
        <w:t>Ειδικά οι ναυτικές εταιρείες του ν.959/1979 και τα γραφεία αλλοδαπών ναυτιλιακών επιχειρήσεων που εγκαθίστανται στην Ελλάδα βάσει των διατάξεων του άρθρου 25 του ν.27/1975 υποβάλλουν κατάσταση φορολογικής αναμόρφωσης μόνο στην περίπτωση που αποκτούν φορολογητέο εισόδημα. Τα γραφεία αλλοδαπών εμποροβιομηχανικών επιχειρήσεων του α.ν.89/1967 (ν.3427/2005)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καθώς και στην υποβολή της «Κατάστασης Αποδοθέντων και Οφειλόμενων Φόρων Εισοδήματος και Έμμεσων Φόρων».</w:t>
      </w:r>
    </w:p>
    <w:p>
      <w:pPr>
        <w:spacing w:before="240" w:after="240"/>
        <w:rPr>
          <w:lang w:val="el" w:eastAsia="el"/>
        </w:rPr>
      </w:pPr>
      <w:r>
        <w:rPr>
          <w:lang w:val="el" w:eastAsia="el"/>
        </w:rPr>
        <w:t>Τέλος, τα νομικά πρόσωπα μη κερδοσκοπικού χαρακτήρα υποχρεούνται για το φορολογικό έτος 2015 στην υποβολή της «Κατάστασης με τα ποσά της φορολογικής αναμόρφωσης κατά κατηγορία δαπανών», καθώς και της «Κατάστασης Αποδοθέντων και Οφειλόμενων Φόρων Εισοδήματος και Έμμεσων Φόρων».</w:t>
      </w:r>
    </w:p>
    <w:p>
      <w:pPr>
        <w:spacing w:before="240" w:after="240"/>
        <w:rPr>
          <w:lang w:val="el" w:eastAsia="el"/>
        </w:rPr>
      </w:pPr>
      <w:r>
        <w:rPr>
          <w:lang w:val="el" w:eastAsia="el"/>
        </w:rPr>
        <w:t>4. Ειδικά τα νομικά πρόσωπα και νομικές οντότητες που συντάσσουν ετήσιες οικονομικές καταστάσεις με τα Διεθνή Λογιστικά Πρότυπα (Δ.Λ.Π.) υποβάλλουν, πέραν των ανωτέρω, και δημοσιευμένα συνοπτικά οικονομικά στοιχεία και πληροφορίες των ενοποιημένων και μη ενοποιημένων ετήσιων οικονομικών καταστάσεων φορολογικού έτους 201 5 (Δ.Λ.Π.), που ορίζονται από την παράγραφο 1 της Κ2-11365/16.12.2008 (ΦΕΚ Β’27) Κοινής Απόφασης των Υπουργών Οικονομίας και Οικονομικών και Ανάπτυξης.</w:t>
      </w:r>
    </w:p>
    <w:p>
      <w:pPr>
        <w:spacing w:before="240" w:after="240"/>
        <w:rPr>
          <w:lang w:val="el" w:eastAsia="el"/>
        </w:rPr>
      </w:pPr>
      <w:r>
        <w:rPr>
          <w:lang w:val="el" w:eastAsia="el"/>
        </w:rPr>
        <w:t>5. 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των περιπτώσεων β’ και γ’ της παραγράφου 3 του άρθρου 39 του ν.4172/2013.</w:t>
      </w:r>
    </w:p>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Β΄</w:t>
      </w:r>
    </w:p>
    <w:p>
      <w:pPr>
        <w:spacing w:before="240" w:after="240"/>
        <w:rPr>
          <w:lang w:val="el" w:eastAsia="el"/>
        </w:rPr>
      </w:pPr>
      <w:r>
        <w:rPr>
          <w:b/>
          <w:bCs/>
          <w:lang w:val="el" w:eastAsia="el"/>
        </w:rPr>
        <w:t>ΥΠΟΒΟΛΗ ΜΕ ΤΗ ΧΡΗΣΗ ΗΛΕΚΤΡΟΝΙΚΗΣ ΜΕΘΟΔΟΥ ΕΠΙΚΟΙΝΩΝΙΑΣ ΤΩΝΔΗΛΩΣΕΩΝ ΦΟΡΟΛΟΓΙΑΣ ΕΙΣΟΔΗΜΑΤΟΣ ΤΩΝ ΝΟΜΙΚΩΝ ΠΡΟΣΩΠΩΝ ΚΑΙΝΟΜΙΚΩΝ ΟΝΤΟΤΗΤΩΝ ΤΟΥ ΑΡΘΡΟΥ 45 ΤΟΥ Ν.4172/2013</w:t>
      </w:r>
    </w:p>
    <w:p>
      <w:pPr>
        <w:spacing w:before="240" w:after="240"/>
        <w:rPr>
          <w:lang w:val="el" w:eastAsia="el"/>
        </w:rPr>
      </w:pPr>
      <w:r>
        <w:rPr>
          <w:lang w:val="el" w:eastAsia="el"/>
        </w:rPr>
        <w:t xml:space="preserve">1. </w:t>
      </w:r>
      <w:r>
        <w:rPr>
          <w:b/>
          <w:bCs/>
          <w:lang w:val="el" w:eastAsia="el"/>
        </w:rPr>
        <w:t>Τρόπος υποβολής της δήλωσης φορολογίας εισοδήματος των νομικών προσώπων και νομικών οντοτήτων του άρθρου 45 του ν. 4172/2013</w:t>
      </w:r>
    </w:p>
    <w:p>
      <w:pPr>
        <w:spacing w:before="240" w:after="240"/>
        <w:rPr>
          <w:lang w:val="el" w:eastAsia="el"/>
        </w:rPr>
      </w:pPr>
      <w:r>
        <w:rPr>
          <w:lang w:val="el" w:eastAsia="el"/>
        </w:rPr>
        <w:t xml:space="preserve">α. 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w:t>
      </w:r>
      <w:r>
        <w:rPr>
          <w:u w:val="single"/>
          <w:lang w:val="el" w:eastAsia="el"/>
        </w:rPr>
        <w:t>κατάστασης φορολογικής αναμόρφωσης</w:t>
      </w:r>
      <w:r>
        <w:rPr>
          <w:lang w:val="el" w:eastAsia="el"/>
        </w:rPr>
        <w:t>, υποβάλλονται υποχρεωτικά μέσω διαδικτύου, στις ηλεκτρονικές υπηρεσίες taxisnet.</w:t>
      </w:r>
    </w:p>
    <w:p>
      <w:pPr>
        <w:spacing w:before="240" w:after="240"/>
        <w:rPr>
          <w:lang w:val="el" w:eastAsia="el"/>
        </w:rPr>
      </w:pPr>
      <w:r>
        <w:rPr>
          <w:lang w:val="el" w:eastAsia="el"/>
        </w:rPr>
        <w:t xml:space="preserve">β. 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w:t>
      </w:r>
      <w:r>
        <w:rPr>
          <w:u w:val="single"/>
          <w:lang w:val="el" w:eastAsia="el"/>
        </w:rPr>
        <w:t>Η συμπλήρωση των πινάκων 2, 3 και 4 της δήλωσης είναι υποχρεωτική εφόσον συντρέχει περίπτωση</w:t>
      </w:r>
      <w:r>
        <w:rPr>
          <w:lang w:val="el" w:eastAsia="el"/>
        </w:rPr>
        <w:t>. Τα λοιπά δικαιολογητικά που προβλέπονται από την παρούσα απόφαση, δεν συνυποβάλλονται, αλλά φυλάσσονται για τον έλεγχο.</w:t>
      </w:r>
    </w:p>
    <w:p>
      <w:pPr>
        <w:spacing w:before="240" w:after="240"/>
        <w:rPr>
          <w:lang w:val="el" w:eastAsia="el"/>
        </w:rPr>
      </w:pPr>
      <w:r>
        <w:rPr>
          <w:lang w:val="el" w:eastAsia="el"/>
        </w:rPr>
        <w:t>γ. Τα νομικά πρόσωπα και οι νομικές οντότητες που καθίστανται νέοι χρήστες εγγράφονται στις ηλεκτρονικές υπηρεσίες taxisnet σύμφωνα με όσα ορίζονται με την με αριθμό ΠΟΛ.1178/7.12.2010 (ΦΕΚ Β’1916)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lang w:val="el" w:eastAsia="el"/>
        </w:rPr>
        <w:t>δ. Για τα νομικά πρόσωπα ή τις νομικές οντότητες που υποβάλλουν δήλωση φορολογίας εισοδήματος με επιφύλαξη, σύμφωνα με τα οριζόμενα στο άρθρο 20 του ν. 4174/2013, πρέπει να προσκομίζεται στην αρμόδια για τη φορολογία τους Δ.Ο.Υ. εντός προθεσμίας τριών (3) εργάσιμων ημερών αντίγραφο της δήλωσης που έχουν υποβάλει ηλεκτρονικά, συνοδευόμενη με τα απαραίτητα δικαιολογητικά έγγραφα και στοιχεία, έτσι ώστε η Δ.Ο.Υ. να αποφανθεί για τη σχετική επιφύλαξη.</w:t>
      </w:r>
    </w:p>
    <w:p>
      <w:pPr>
        <w:spacing w:before="240" w:after="240"/>
        <w:rPr>
          <w:lang w:val="el" w:eastAsia="el"/>
        </w:rPr>
      </w:pPr>
      <w:r>
        <w:rPr>
          <w:lang w:val="el" w:eastAsia="el"/>
        </w:rPr>
        <w:t>ε. Η δήλωση υποβάλλεται υποχρεωτικά στην Δ.Ο.Υ. εντός των νομίμων προθεσμιών, όταν το νομικό πρόσωπο και η νομική οντότητα έχει κάνει χρήση κινήτρων αναπτυξιακών νόμων (ν.δ.1297/1972, ν.2166/1993, ν.2515/1997, κ.λπ.), καθώς και των άρθρων 52 και 54 του ν.4172/2013. Επισημαίνεται, ότι στην έννοια των αναπτυξιακών νόμων δεν εμπίπτουν οι επιχειρήσεις που κάνουν χρήση του κίνητρου των αφορολόγητων εκπτώσεων (ν.2601/1998, ν.3299/2014, κοκ), καθώς και του κινήτρου της απαλλαγής καταβολής φόρου με βάση τις διατάξεις του ν.3908/2011.</w:t>
      </w:r>
    </w:p>
    <w:p>
      <w:pPr>
        <w:spacing w:before="240" w:after="240"/>
        <w:rPr>
          <w:lang w:val="el" w:eastAsia="el"/>
        </w:rPr>
      </w:pPr>
      <w:r>
        <w:rPr>
          <w:lang w:val="el" w:eastAsia="el"/>
        </w:rPr>
        <w:t>στ. Εκτός της περίπτωσης ε’,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Παροχής Φορολογικών Υπηρεσιών (Τμήμα Α – Λειτουργική περιοχή Εισόδημα νομικών προσώπων), η δήλωση υποβάλλεται εμπρόθεσμα εντός δέκα (10) εργασίμων ημερών μετά τη λήξη της προθεσμίας υποβολής στην αρμόδια Δ.Ο.Υ. Το αρμόδιο τμήμα της Διεύθυνσης Παροχής Φορολογικών Υπηρεσιών, πρέπει να ενημερώνει τις αρμόδιες Δ.Ο.Υ. για την παραλαβή των παραπάνω δηλώσεων.</w:t>
      </w:r>
    </w:p>
    <w:p>
      <w:pPr>
        <w:spacing w:before="240" w:after="240"/>
        <w:rPr>
          <w:lang w:val="el" w:eastAsia="el"/>
        </w:rPr>
      </w:pPr>
      <w:r>
        <w:rPr>
          <w:lang w:val="el" w:eastAsia="el"/>
        </w:rPr>
        <w:t>ζ. Επισημαίνεται, ότι για τις δηλώσεις φορολογίας εισοδήματος των περιπτώσεων ε’ και στ’ θα υποβάλλονται στη Δ.Ο.Υ. και τα έντυπα (Ε2) και (Ε3), καθώς και η κατάσταση φορολογικής αναμόρφωσης</w:t>
      </w:r>
    </w:p>
    <w:p>
      <w:pPr>
        <w:spacing w:before="240" w:after="240"/>
        <w:rPr>
          <w:lang w:val="el" w:eastAsia="el"/>
        </w:rPr>
      </w:pPr>
      <w:r>
        <w:rPr>
          <w:lang w:val="el" w:eastAsia="el"/>
        </w:rPr>
        <w:t>η. Τα έντυπα για την υποβολή της δήλωσης εκτυπώνονται από τις ηλεκτρονικές υπηρεσίες taxisnet.</w:t>
      </w:r>
    </w:p>
    <w:p>
      <w:pPr>
        <w:spacing w:before="240" w:after="240"/>
        <w:rPr>
          <w:lang w:val="el" w:eastAsia="el"/>
        </w:rPr>
      </w:pPr>
      <w:r>
        <w:rPr>
          <w:lang w:val="el" w:eastAsia="el"/>
        </w:rPr>
        <w:t>θ. Στην περίπτωση που νομικό πρόσωπο ή νομική οντότητα τίθεται σε εκκαθάριση ή διακόπτει τις εργασίες του μέσα στο φορολογικό έτος 2015 και πριν την έναρξη της υποβολής των δηλώσεων με τη χρήση ηλεκτρονικής μεθόδου επικοινωνίας (taxisnet), η δήλωση υποβάλλεται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spacing w:before="240" w:after="240"/>
        <w:rPr>
          <w:lang w:val="el" w:eastAsia="el"/>
        </w:rPr>
      </w:pPr>
      <w:r>
        <w:rPr>
          <w:lang w:val="el" w:eastAsia="el"/>
        </w:rPr>
        <w:t xml:space="preserve">2. </w:t>
      </w:r>
      <w:r>
        <w:rPr>
          <w:b/>
          <w:bCs/>
          <w:lang w:val="el" w:eastAsia="el"/>
        </w:rPr>
        <w:t>Χρόνος ηλεκτρονικής υποβολής</w:t>
      </w:r>
    </w:p>
    <w:p>
      <w:pPr>
        <w:spacing w:before="240" w:after="240"/>
        <w:rPr>
          <w:lang w:val="el" w:eastAsia="el"/>
        </w:rPr>
      </w:pPr>
      <w:r>
        <w:rPr>
          <w:lang w:val="el" w:eastAsia="el"/>
        </w:rPr>
        <w:t>α. 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lang w:val="el" w:eastAsia="el"/>
        </w:rPr>
        <w:t>β. Σε περίπτωση εκπρόθεσμης υποβολής της δήλωσης καθώς και μη καταβολής ή εκπρόθεσμης καταβολής του βεβαιωθέντος φόρου, επιβάλλονται οι κυρώσεις που προβλέπονται από τα οριζόμενα στα άρθρα 53 και 54 του ν.4174/2013.</w:t>
      </w:r>
    </w:p>
    <w:p>
      <w:pPr>
        <w:spacing w:before="240" w:after="240"/>
        <w:rPr>
          <w:lang w:val="el" w:eastAsia="el"/>
        </w:rPr>
      </w:pPr>
      <w:r>
        <w:rPr>
          <w:lang w:val="el" w:eastAsia="el"/>
        </w:rPr>
        <w:t xml:space="preserve">3. </w:t>
      </w:r>
      <w:r>
        <w:rPr>
          <w:b/>
          <w:bCs/>
          <w:lang w:val="el" w:eastAsia="el"/>
        </w:rPr>
        <w:t>Έλεγχος – Ενημέρωση Δ.Ο.Υ.</w:t>
      </w:r>
    </w:p>
    <w:p>
      <w:pPr>
        <w:spacing w:before="240" w:after="240"/>
        <w:rPr>
          <w:lang w:val="el" w:eastAsia="el"/>
        </w:rPr>
      </w:pPr>
      <w:r>
        <w:rPr>
          <w:lang w:val="el" w:eastAsia="el"/>
        </w:rPr>
        <w:t>α. 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spacing w:before="240" w:after="240"/>
        <w:rPr>
          <w:lang w:val="el" w:eastAsia="el"/>
        </w:rPr>
      </w:pPr>
      <w:r>
        <w:rPr>
          <w:lang w:val="el" w:eastAsia="el"/>
        </w:rPr>
        <w:t>β. 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Ο ΓΕΝΙΚΟΣ ΓΡΑΜΜΑΤΕΑΣ ΔΗΜΟΣΙΩΝ ΕΣΟΔΩΝ</w:t>
      </w:r>
    </w:p>
    <w:p>
      <w:pPr>
        <w:spacing w:before="240" w:after="240"/>
        <w:rPr>
          <w:lang w:val="el" w:eastAsia="el"/>
        </w:rPr>
      </w:pPr>
      <w:r>
        <w:rPr>
          <w:lang w:val="el" w:eastAsia="el"/>
        </w:rPr>
        <w:t xml:space="preserve">Η Προϊσταμένη του Αυτοτελούς </w:t>
      </w:r>
      <w:r>
        <w:rPr>
          <w:b/>
          <w:bCs/>
          <w:lang w:val="el" w:eastAsia="el"/>
        </w:rPr>
        <w:t>ΓΕΩΡΓΙΟΣ ΠΙΤΣΙΛΗΣ</w:t>
      </w:r>
    </w:p>
    <w:p>
      <w:pPr>
        <w:spacing w:before="240" w:after="240"/>
        <w:rPr>
          <w:lang w:val="el" w:eastAsia="el"/>
        </w:rPr>
      </w:pPr>
      <w:r>
        <w:rPr>
          <w:lang w:val="el" w:eastAsia="el"/>
        </w:rPr>
        <w:t>Τμήματος Διοίκησης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Δ/νση Παροχής Φορολογικών Υπηρεσιών</w:t>
      </w:r>
    </w:p>
    <w:p>
      <w:pPr>
        <w:spacing w:before="240" w:after="240"/>
        <w:rPr>
          <w:lang w:val="el" w:eastAsia="el"/>
        </w:rPr>
      </w:pPr>
      <w:r>
        <w:rPr>
          <w:lang w:val="el" w:eastAsia="el"/>
        </w:rPr>
        <w:t xml:space="preserve">Εθνικό Τυπογραφείο (με συνημμένα εννέα (9) φύλλα για δημοσίευση) </w:t>
      </w:r>
      <w:r>
        <w:rPr>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αριθμ.1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Δ/νση Εφαρμογής Άμεσης Φορολογίας - Τμήματα Α’ (5), Β' (10), Γ’ (5)</w:t>
      </w:r>
    </w:p>
    <w:p>
      <w:pPr>
        <w:spacing w:before="240" w:after="240"/>
        <w:rPr>
          <w:lang w:val="el" w:eastAsia="el"/>
        </w:rPr>
      </w:pPr>
      <w:r>
        <w:rPr>
          <w:lang w:val="el" w:eastAsia="el"/>
        </w:rPr>
        <w:t>7. Αυτοτελές Τμήμα Συντονισμού Μεταρρυθμιστικών Δράσεων και Επικοινωνίας</w:t>
      </w:r>
    </w:p>
    <w:p>
      <w:pPr>
        <w:spacing w:before="240" w:after="240"/>
        <w:rPr>
          <w:lang w:val="el" w:eastAsia="el"/>
        </w:rPr>
      </w:pPr>
      <w:r>
        <w:rPr>
          <w:lang w:val="el" w:eastAsia="el"/>
        </w:rPr>
        <w:t>8. Δ/νσεις, Αυτοτελή Τμήματα και Αυτοτελή Γραφεία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