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w:t>
      </w:r>
    </w:p>
    <w:p>
      <w:pPr>
        <w:pStyle w:val="Title"/>
        <w:spacing w:before="120" w:after="360"/>
        <w:rPr>
          <w:lang w:val="el" w:eastAsia="el"/>
        </w:rPr>
      </w:pPr>
      <w:r>
        <w:rPr>
          <w:b/>
          <w:bCs/>
          <w:lang w:val="el" w:eastAsia="el"/>
        </w:rPr>
        <w:t>ΕΣΟΔΩΝ</w:t>
      </w:r>
    </w:p>
    <w:p>
      <w:pPr>
        <w:pStyle w:val="Title"/>
        <w:spacing w:before="120" w:after="360"/>
        <w:rPr>
          <w:lang w:val="el" w:eastAsia="el"/>
        </w:rPr>
      </w:pPr>
      <w:r>
        <w:rPr>
          <w:lang w:val="el" w:eastAsia="el"/>
        </w:rPr>
        <w:t xml:space="preserve">1. </w:t>
      </w:r>
      <w:r>
        <w:rPr>
          <w:b/>
          <w:bCs/>
          <w:lang w:val="el" w:eastAsia="el"/>
        </w:rPr>
        <w:t>ΓΕΝΙΚΗ ΔΙΕΥΘΥΝΣΗ ΗΛΕΚΤΡΟΝΙΚΗΣ</w:t>
      </w:r>
    </w:p>
    <w:p>
      <w:pPr>
        <w:pStyle w:val="Title"/>
        <w:spacing w:before="120" w:after="360"/>
        <w:rPr>
          <w:lang w:val="el" w:eastAsia="el"/>
        </w:rPr>
      </w:pPr>
      <w:r>
        <w:rPr>
          <w:b/>
          <w:bCs/>
          <w:lang w:val="el" w:eastAsia="el"/>
        </w:rPr>
        <w:t>ΔΙΑΚΥΒΕΡΝΗΣΗΣ ΚΑΙ ΑΝΘΡΩΠΙΝΟΥ</w:t>
      </w:r>
    </w:p>
    <w:p>
      <w:pPr>
        <w:pStyle w:val="Title"/>
        <w:spacing w:before="120" w:after="360"/>
        <w:rPr>
          <w:lang w:val="el" w:eastAsia="el"/>
        </w:rPr>
      </w:pPr>
      <w:r>
        <w:rPr>
          <w:b/>
          <w:bCs/>
          <w:lang w:val="el" w:eastAsia="el"/>
        </w:rPr>
        <w:t>ΔΥΝΑΜΙΚΟΥ</w:t>
      </w:r>
    </w:p>
    <w:p>
      <w:pPr>
        <w:pStyle w:val="Title"/>
        <w:spacing w:before="120" w:after="360"/>
        <w:rPr>
          <w:lang w:val="el" w:eastAsia="el"/>
        </w:rPr>
      </w:pPr>
      <w:r>
        <w:rPr>
          <w:b/>
          <w:bCs/>
          <w:lang w:val="el" w:eastAsia="el"/>
        </w:rPr>
        <w:t>ΔΙΕΥΘΥΝΣΗ ΟΡΓΑΝΩΣΗΣ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ΔΙΟΙΚΗΤΙΚΗΣ ΟΡΓΑΝΩΣΗΣ</w:t>
      </w:r>
    </w:p>
    <w:p>
      <w:pPr>
        <w:spacing w:before="240" w:after="240"/>
        <w:rPr>
          <w:lang w:val="el" w:eastAsia="el"/>
        </w:rPr>
      </w:pPr>
      <w:r>
        <w:rPr>
          <w:lang w:val="el" w:eastAsia="el"/>
        </w:rPr>
        <w:t>Ταχ. Δ/νση: Λεωχάρους 2</w:t>
      </w:r>
    </w:p>
    <w:p>
      <w:pPr>
        <w:spacing w:before="240" w:after="240"/>
        <w:rPr>
          <w:lang w:val="el" w:eastAsia="el"/>
        </w:rPr>
      </w:pPr>
      <w:r>
        <w:rPr>
          <w:lang w:val="el" w:eastAsia="el"/>
        </w:rPr>
        <w:t>Ταχ. Κώδικας:10184 ΑΘΗΝΑ</w:t>
      </w:r>
    </w:p>
    <w:p>
      <w:pPr>
        <w:spacing w:before="240" w:after="240"/>
        <w:rPr>
          <w:lang w:val="el" w:eastAsia="el"/>
        </w:rPr>
      </w:pPr>
      <w:r>
        <w:rPr>
          <w:lang w:val="el" w:eastAsia="el"/>
        </w:rPr>
        <w:t>Πληροφορίες: Σπ. Καραγκούνη,Σ.Σωμαρακάκη</w:t>
      </w:r>
    </w:p>
    <w:p>
      <w:pPr>
        <w:spacing w:before="240" w:after="240"/>
        <w:rPr>
          <w:lang w:val="el" w:eastAsia="el"/>
        </w:rPr>
      </w:pPr>
      <w:r>
        <w:rPr>
          <w:lang w:val="el" w:eastAsia="el"/>
        </w:rPr>
        <w:t>Τηλ. 210 3222386</w:t>
      </w:r>
    </w:p>
    <w:p>
      <w:pPr>
        <w:spacing w:before="240" w:after="240"/>
        <w:rPr>
          <w:lang w:val="el" w:eastAsia="el"/>
        </w:rPr>
      </w:pPr>
      <w:r>
        <w:rPr>
          <w:lang w:val="el" w:eastAsia="el"/>
        </w:rPr>
        <w:t>Fax: 210-3217280</w:t>
      </w:r>
    </w:p>
    <w:p>
      <w:pPr>
        <w:spacing w:before="240" w:after="240"/>
        <w:rPr>
          <w:lang w:val="el" w:eastAsia="el"/>
        </w:rPr>
      </w:pPr>
      <w:r>
        <w:rPr>
          <w:lang w:val="el" w:eastAsia="el"/>
        </w:rPr>
        <w:t>e-mail</w:t>
      </w:r>
      <w:hyperlink r:id="rId4" w:history="1">
        <w:r>
          <w:rPr>
            <w:rStyle w:val="Hyperlink"/>
            <w:color w:val="0000EE"/>
            <w:u w:color="0000EE"/>
            <w:lang w:val="el" w:eastAsia="el"/>
          </w:rPr>
          <w:t>:</w:t>
        </w:r>
        <w:r>
          <w:rPr>
            <w:rStyle w:val="Hyperlink"/>
            <w:color w:val="0000EE"/>
            <w:u w:color="0000EE"/>
            <w:lang w:val="el" w:eastAsia="el"/>
          </w:rPr>
          <w:t>ypoikd6a.sofs@1988.syzefxis.gov.gr</w:t>
        </w:r>
      </w:hyperlink>
    </w:p>
    <w:p>
      <w:pPr>
        <w:spacing w:before="240" w:after="240"/>
        <w:rPr>
          <w:lang w:val="el" w:eastAsia="el"/>
        </w:rPr>
      </w:pPr>
      <w:r>
        <w:rPr>
          <w:lang w:val="el" w:eastAsia="el"/>
        </w:rPr>
        <w:t xml:space="preserve">2. </w:t>
      </w:r>
      <w:r>
        <w:rPr>
          <w:b/>
          <w:bCs/>
          <w:lang w:val="el" w:eastAsia="el"/>
        </w:rPr>
        <w:t>ΓΕΝΙΚΗ ΔΙΕΥΘΥΝΣΗ ΦΟΡΟΛΟΓΙΚΗΣ</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ΦΕΚ: Β’ 2108</w:t>
      </w:r>
    </w:p>
    <w:p>
      <w:pPr>
        <w:spacing w:before="240" w:after="240"/>
        <w:rPr>
          <w:lang w:val="el" w:eastAsia="el"/>
        </w:rPr>
      </w:pPr>
      <w:r>
        <w:rPr>
          <w:b/>
          <w:bCs/>
          <w:lang w:val="el" w:eastAsia="el"/>
        </w:rPr>
        <w:t>ΑΔΑ:</w:t>
      </w:r>
    </w:p>
    <w:p>
      <w:pPr>
        <w:spacing w:before="240" w:after="240"/>
        <w:rPr>
          <w:lang w:val="el" w:eastAsia="el"/>
        </w:rPr>
      </w:pPr>
      <w:r>
        <w:rPr>
          <w:lang w:val="el" w:eastAsia="el"/>
        </w:rPr>
        <w:t>Αθήνα, 6 Ιουλίου 2016</w:t>
      </w:r>
    </w:p>
    <w:p>
      <w:pPr>
        <w:spacing w:before="240" w:after="240"/>
        <w:rPr>
          <w:lang w:val="el" w:eastAsia="el"/>
        </w:rPr>
      </w:pPr>
      <w:r>
        <w:rPr>
          <w:lang w:val="el" w:eastAsia="el"/>
        </w:rPr>
        <w:t>Αρ. Πρωτ: Δ. ΟΡΓ. Α 1101923 ΕΞ 2016</w:t>
      </w:r>
    </w:p>
    <w:p>
      <w:pPr>
        <w:spacing w:before="240" w:after="240"/>
        <w:rPr>
          <w:lang w:val="el" w:eastAsia="el"/>
        </w:rPr>
      </w:pPr>
      <w:r>
        <w:rPr>
          <w:b/>
          <w:bCs/>
          <w:lang w:val="el" w:eastAsia="el"/>
        </w:rPr>
        <w:t xml:space="preserve">ΠΡΟΣ: </w:t>
      </w:r>
      <w:r>
        <w:rPr>
          <w:lang w:val="el" w:eastAsia="el"/>
        </w:rPr>
        <w:t>ΑΠΟΔΕΚΤΕΣ ΠΙΝΑΚΑ ΔΙΑΝΟΜΗΣ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ΕΛΕΓΧΩΝ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Δ/νση:Καρ.Σερβίας 10</w:t>
      </w:r>
    </w:p>
    <w:p>
      <w:pPr>
        <w:spacing w:before="240" w:after="240"/>
        <w:rPr>
          <w:lang w:val="el" w:eastAsia="el"/>
        </w:rPr>
      </w:pPr>
      <w:r>
        <w:rPr>
          <w:lang w:val="el" w:eastAsia="el"/>
        </w:rPr>
        <w:t>Ταχ. Κώδικας:101 84 ΑΘΗΝΑ</w:t>
      </w:r>
    </w:p>
    <w:p>
      <w:pPr>
        <w:spacing w:before="240" w:after="240"/>
        <w:rPr>
          <w:lang w:val="el" w:eastAsia="el"/>
        </w:rPr>
      </w:pPr>
      <w:r>
        <w:rPr>
          <w:lang w:val="el" w:eastAsia="el"/>
        </w:rPr>
        <w:t>Πληροφορίες:</w:t>
      </w:r>
    </w:p>
    <w:p>
      <w:pPr>
        <w:spacing w:before="240" w:after="240"/>
        <w:rPr>
          <w:lang w:val="el" w:eastAsia="el"/>
        </w:rPr>
      </w:pPr>
      <w:r>
        <w:rPr>
          <w:lang w:val="el" w:eastAsia="el"/>
        </w:rPr>
        <w:t>Τηλ. 210-3375214</w:t>
      </w:r>
    </w:p>
    <w:p>
      <w:pPr>
        <w:spacing w:before="240" w:after="240"/>
        <w:rPr>
          <w:lang w:val="el" w:eastAsia="el"/>
        </w:rPr>
      </w:pPr>
      <w:r>
        <w:rPr>
          <w:lang w:val="el" w:eastAsia="el"/>
        </w:rPr>
        <w:t>Fax: 210-3375354</w:t>
      </w:r>
    </w:p>
    <w:p>
      <w:pPr>
        <w:spacing w:before="240" w:after="240"/>
        <w:rPr>
          <w:lang w:val="el" w:eastAsia="el"/>
        </w:rPr>
      </w:pPr>
      <w:r>
        <w:rPr>
          <w:lang w:val="el" w:eastAsia="el"/>
        </w:rPr>
        <w:t>e-mail:</w:t>
      </w:r>
      <w:hyperlink r:id="rId5" w:history="1">
        <w:r>
          <w:rPr>
            <w:rStyle w:val="Hyperlink"/>
            <w:color w:val="0000EE"/>
            <w:u w:color="0000EE"/>
            <w:lang w:val="el" w:eastAsia="el"/>
          </w:rPr>
          <w:t>d.eleg@mofadm.gr</w:t>
        </w:r>
      </w:hyperlink>
    </w:p>
    <w:p>
      <w:pPr>
        <w:spacing w:before="240" w:after="240"/>
        <w:rPr>
          <w:lang w:val="el" w:eastAsia="el"/>
        </w:rPr>
      </w:pPr>
      <w:r>
        <w:rPr>
          <w:b/>
          <w:bCs/>
          <w:lang w:val="el" w:eastAsia="el"/>
        </w:rPr>
        <w:t>ΘΕΜΑ: «Ανακαθορισμός της κατά τόπον αρμοδιότητας των Δ.Ο.Υ.»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ΤΗΣ ΓΕΝΙΚΗΣ ΓΡΑΜΜΑΤΕΙΑΣ ΔΗΜΟΣΙΩΝ ΕΣΟΔΩΝ ΤΟΥ ΥΠΟΥΡΓΕΙΟΥ ΟΙΚΟΝΟΜΙΚΩΝ</w:t>
      </w:r>
    </w:p>
    <w:p>
      <w:pPr>
        <w:spacing w:before="240" w:after="240"/>
        <w:rPr>
          <w:lang w:val="el" w:eastAsia="el"/>
        </w:rPr>
      </w:pPr>
      <w:r>
        <w:rPr>
          <w:lang w:val="el" w:eastAsia="el"/>
        </w:rPr>
        <w:t xml:space="preserve">Έχοντας υπόψη </w:t>
      </w:r>
      <w:r>
        <w:rPr>
          <w:b/>
          <w:bCs/>
          <w:lang w:val="el" w:eastAsia="el"/>
        </w:rPr>
        <w:t>:</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υποπαραγράφων δ’ και ε’ της παρ. 7 του άρθρου 34 του ν. 4141/2013 (Α’ 81), όπως προστέθηκαν με τις διατάξεις της περ. 7 της υποπαραγράφου Δ1 της παραγράφου Δ΄ του άρθρου πρώτου του ν. 4152/2013 (Α΄ 107).</w:t>
      </w:r>
    </w:p>
    <w:p>
      <w:pPr>
        <w:pStyle w:val="StructureList1"/>
        <w:spacing w:before="120" w:after="0"/>
        <w:rPr>
          <w:lang w:val="el" w:eastAsia="el"/>
        </w:rPr>
      </w:pPr>
      <w:r>
        <w:rPr>
          <w:b/>
          <w:bCs/>
          <w:lang w:val="el" w:eastAsia="el"/>
        </w:rPr>
        <w:t>β)</w:t>
      </w:r>
      <w:r>
        <w:rPr>
          <w:b/>
          <w:bCs/>
          <w:lang w:val="en" w:eastAsia="en"/>
        </w:rPr>
        <w:tab/>
      </w:r>
      <w:r>
        <w:rPr>
          <w:b/>
          <w:bCs/>
          <w:lang w:val="el" w:eastAsia="el"/>
        </w:rPr>
        <w:t>Της υποπαραγράφου Ε.2 της παραγράφου Ε΄ του άρθρου πρώτου του ν. 4093/2012 (Α΄222) «Έγκριση Μεσοπρόθεσμου Πλαισίου Δημοσιονομικής Στρατηγικής 2013-2016-Επείγοντα Μέτρα Εφαρμογής του ν. 4046/2012 και του Μεσοπρόθεσμου Πλαισίου Δημοσιονομικής Στρατηγικής 2013-2016», όπως τροποποιήθηκε, συμπληρώθηκε και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Του ν. 4174/2013 (Α΄170) «Φορολογικές διαδικασίες και άλλες διατάξεις», όπως ισχύει.</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του ν.2523/1997 (Α΄179) «Διοικητικές και ποινικές κυρώσεις στη φορολογική νομοθεσία και άλλες διατάξεις», όπως ισχύει.</w:t>
      </w:r>
    </w:p>
    <w:p>
      <w:pPr>
        <w:pStyle w:val="StructureList1"/>
        <w:spacing w:before="120" w:after="0"/>
        <w:rPr>
          <w:lang w:val="el" w:eastAsia="el"/>
        </w:rPr>
      </w:pPr>
      <w:r>
        <w:rPr>
          <w:b/>
          <w:bCs/>
          <w:lang w:val="el" w:eastAsia="el"/>
        </w:rPr>
        <w:t>ε)</w:t>
      </w:r>
      <w:r>
        <w:rPr>
          <w:b/>
          <w:bCs/>
          <w:lang w:val="en" w:eastAsia="en"/>
        </w:rPr>
        <w:tab/>
      </w:r>
      <w:r>
        <w:rPr>
          <w:b/>
          <w:bCs/>
          <w:lang w:val="el" w:eastAsia="el"/>
        </w:rPr>
        <w:t>Των άρθρων 23 και 27 της αριθ. Δ6Α 1058824 ΕΞ 2014/08-04-2014 (Β΄ 865, 1079 και 1846) απόφασης του Γενικού Γραμματέα Δημοσίων Εσόδων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συμπληρώθηκε, τροποποιήθηκε και ισχύει.</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54 και ειδικότερα της παρ. 2 αυτού και των άρθρων 76 και 80 του π.δ. 111/2014 (Α΄178/2014 και 25/2015) «Οργανισμός του Υπουργείου Οικονομικών</w:t>
      </w:r>
      <w:r>
        <w:rPr>
          <w:b/>
          <w:bCs/>
          <w:i/>
          <w:iCs/>
          <w:lang w:val="el" w:eastAsia="el"/>
        </w:rPr>
        <w:t>»</w:t>
      </w:r>
      <w:r>
        <w:rPr>
          <w:b/>
          <w:bCs/>
          <w:lang w:val="el" w:eastAsia="el"/>
        </w:rPr>
        <w:t>, όπως τροποποιήθηκε και ισχύει</w:t>
      </w:r>
      <w:r>
        <w:rPr>
          <w:b/>
          <w:bCs/>
          <w:i/>
          <w:i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Του ν. 3852/2010 (Α΄ 87) «Νέα Αρχιτεκτονική της Αυτοδιοίκησης και της Αποκεντρωμένης Διοίκησης - Πρόγραμμα Καλλικράτης», όπως ισχύει.</w:t>
      </w:r>
    </w:p>
    <w:p>
      <w:pPr>
        <w:pStyle w:val="StructureList1"/>
        <w:spacing w:before="120" w:after="0"/>
        <w:rPr>
          <w:lang w:val="el" w:eastAsia="el"/>
        </w:rPr>
      </w:pPr>
      <w:r>
        <w:rPr>
          <w:b/>
          <w:bCs/>
          <w:lang w:val="el" w:eastAsia="el"/>
        </w:rPr>
        <w:t>η)</w:t>
      </w:r>
      <w:r>
        <w:rPr>
          <w:b/>
          <w:bCs/>
          <w:lang w:val="en" w:eastAsia="en"/>
        </w:rPr>
        <w:tab/>
      </w:r>
      <w:r>
        <w:rPr>
          <w:b/>
          <w:bCs/>
          <w:lang w:val="el" w:eastAsia="el"/>
        </w:rPr>
        <w:t>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spacing w:before="240" w:after="240"/>
        <w:rPr>
          <w:lang w:val="el" w:eastAsia="el"/>
        </w:rPr>
      </w:pPr>
      <w:r>
        <w:rPr>
          <w:b/>
          <w:bCs/>
          <w:lang w:val="el" w:eastAsia="el"/>
        </w:rPr>
        <w:t>2. Τις ιδρυτικές πράξεις των Δημόσιων Οικονομικών Υπηρεσιών (Δ.Ο.Υ.) της Γενικής Διεύθυνσης Φορολογικής Διοίκησης της Γενικής Γραμματείας Δημοσίων Εσόδων (Γ.Γ.Δ.Ε.) του Υπουργείου Οικονομικών, στις οποίες καθορίζεται και η χωρική αρμοδιότητά τους.</w:t>
      </w:r>
    </w:p>
    <w:p>
      <w:pPr>
        <w:spacing w:before="240" w:after="240"/>
        <w:rPr>
          <w:lang w:val="el" w:eastAsia="el"/>
        </w:rPr>
      </w:pPr>
      <w:r>
        <w:rPr>
          <w:b/>
          <w:bCs/>
          <w:lang w:val="el" w:eastAsia="el"/>
        </w:rPr>
        <w:t>3.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w:t>
      </w:r>
    </w:p>
    <w:p>
      <w:pPr>
        <w:spacing w:before="240" w:after="240"/>
        <w:rPr>
          <w:lang w:val="el" w:eastAsia="el"/>
        </w:rPr>
      </w:pPr>
      <w:r>
        <w:rPr>
          <w:b/>
          <w:bCs/>
          <w:lang w:val="el" w:eastAsia="el"/>
        </w:rPr>
        <w:t>4.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b/>
          <w:bCs/>
          <w:lang w:val="el" w:eastAsia="el"/>
        </w:rPr>
        <w:t>5. Την ανάγκη επέκτασης της κατά τόπον αρμοδιότητας των Δ.Ο.Υ., ως προς την διενέργεια του μερικού επιτόπιου ελέγχου διαπίστωσης της εκπλήρωσης των φορολογικών υποχρεώσεων, της τήρησης των βιβλίων και της έκδοσης των φορολογικών στοιχείων, για φορολογουμένους που ασκούν οποιαδήποτε δραστηριότητα ή διακινούν αγαθά, προκειμένου να αυξηθεί η αποτελεσματικότητά τους, να βελτιωθεί η συμμόρφωση και να επιτευχθεί η αύξηση των δημοσίων εσόδων και η πιο δίκαιη συμμετοχή στα διοικητικά βάρη.</w:t>
      </w:r>
    </w:p>
    <w:p>
      <w:pPr>
        <w:spacing w:before="240" w:after="240"/>
        <w:rPr>
          <w:lang w:val="el" w:eastAsia="el"/>
        </w:rPr>
      </w:pPr>
      <w:r>
        <w:rPr>
          <w:b/>
          <w:bCs/>
          <w:lang w:val="el" w:eastAsia="el"/>
        </w:rPr>
        <w:t>6.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1. Επεκτείνουμε την κατά τόπον αρμοδιότητα των Δημόσιων Οικονομικών Υπηρεσιών (Δ.Ο.Υ.) της Γενικής Διεύθυνσης Φορολογικής Διοίκησης της Γενικής Γραμματείας Δημοσίων Εσόδων</w:t>
      </w:r>
    </w:p>
    <w:p>
      <w:pPr>
        <w:spacing w:before="240" w:after="240"/>
        <w:rPr>
          <w:lang w:val="el" w:eastAsia="el"/>
        </w:rPr>
      </w:pPr>
      <w:r>
        <w:rPr>
          <w:b/>
          <w:bCs/>
          <w:lang w:val="el" w:eastAsia="el"/>
        </w:rPr>
        <w:t>(Γ.Γ.Δ.Ε.) του Υπουργείου Οικονομικών, η οποία προβλέπεται στις συστατικές πράξεις αυτών, όπως ισχύουν, μόνο ως προς την διενέργεια μερικού επιτόπιου ελέγχου διαπίστωσης της εκπλήρωσης των φορολογικών υποχρεώσεων, της τήρησης των βιβλίων και της έκδοσης των φορολογικών στοιχείων, σύμφωνα με τις ισχύουσες διατάξεις, για φορολογουμένους που ασκούν οποιαδήποτε δραστηριότητα ή διακινούν αγαθά,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Δ.Ο.Υ. όλης της Επικράτειας, στα όρια της χωρικής αρμοδιότητας της Φορολογικής Περιφέρειας, στην οποία υπάγεται η καθεμία από αυτές.</w:t>
      </w:r>
    </w:p>
    <w:p>
      <w:pPr>
        <w:pStyle w:val="StructureList1"/>
        <w:spacing w:before="120" w:after="0"/>
        <w:rPr>
          <w:lang w:val="el" w:eastAsia="el"/>
        </w:rPr>
      </w:pPr>
      <w:r>
        <w:rPr>
          <w:b/>
          <w:bCs/>
          <w:lang w:val="el" w:eastAsia="el"/>
        </w:rPr>
        <w:t>β)</w:t>
      </w:r>
      <w:r>
        <w:rPr>
          <w:b/>
          <w:bCs/>
          <w:lang w:val="en" w:eastAsia="en"/>
        </w:rPr>
        <w:tab/>
      </w:r>
      <w:r>
        <w:rPr>
          <w:b/>
          <w:bCs/>
          <w:lang w:val="el" w:eastAsia="el"/>
        </w:rPr>
        <w:t>Παράλληλα με την αναφερόμενη στην υποπαράγραφο α' της παρούσας παραγράφου χωρική αρμοδιότητα, ειδικά:</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τις Δ.Ο.Υ., που υπάγονται στις Φορολογικές Περιφέρειες Αθηνών και Πειραιώς, σε ολόκληρη την επικράτεια.</w:t>
      </w:r>
    </w:p>
    <w:p>
      <w:pPr>
        <w:pStyle w:val="StructureList1"/>
        <w:spacing w:before="120" w:after="0"/>
        <w:rPr>
          <w:lang w:val="el" w:eastAsia="el"/>
        </w:rPr>
      </w:pPr>
      <w:r>
        <w:rPr>
          <w:b/>
          <w:bCs/>
          <w:lang w:val="el" w:eastAsia="el"/>
        </w:rPr>
        <w:t>ββ)</w:t>
      </w:r>
      <w:r>
        <w:rPr>
          <w:b/>
          <w:bCs/>
          <w:lang w:val="en" w:eastAsia="en"/>
        </w:rPr>
        <w:tab/>
      </w:r>
      <w:r>
        <w:rPr>
          <w:b/>
          <w:bCs/>
          <w:lang w:val="el" w:eastAsia="el"/>
        </w:rPr>
        <w:t>για τις Δ.Ο.Υ., που υπάγονται στην Φορολογική Περιφέρεια Θεσσαλονίκης και στα όρια των Διοικητικών Περιφερειών Ηπείρου και Βορείου Αιγαίου, καθώς και των Περιφερειακών Ενοτήτων Κέρκυρας και Λευκάδας της Διοικητικής Περιφέρειας Ιονίων Νήσων.</w:t>
      </w:r>
    </w:p>
    <w:p>
      <w:pPr>
        <w:spacing w:before="240" w:after="240"/>
        <w:rPr>
          <w:lang w:val="el" w:eastAsia="el"/>
        </w:rPr>
      </w:pPr>
      <w:r>
        <w:rPr>
          <w:b/>
          <w:bCs/>
          <w:lang w:val="el" w:eastAsia="el"/>
        </w:rPr>
        <w:t>2. Οι εκθέσεις ελέγχου που συντάσσονται για παραβάσεις που διαπιστώνονται, εκτός της χωρικής αρμοδιότητας των Δ.Ο.Υ., από τους διενεργούμενους ελέγχους της παραγράφου 1, διαβιβάζονται στη Δ.Ο.Υ. που παραλαμβάνει τη δήλωση φορολογίας εισοδήματος, κατά τις ισχύουσες διατάξεις και σε περίπτωση που έχει καταργηθεί το Τμήμα Ελέγχου της Δ.Ο.Υ. αυτής, στη Δ.Ο.Υ. υποδοχής στην οποία περιήλθε η αρμοδιότητα του ελέγχου, σύμφωνα με τις οικείες αποφάσεις, για την έκδοση των πράξεων επιβολής προστίμου και λοιπών επιβαρύνσεων.</w:t>
      </w:r>
    </w:p>
    <w:p>
      <w:pPr>
        <w:spacing w:before="240" w:after="240"/>
        <w:rPr>
          <w:lang w:val="el" w:eastAsia="el"/>
        </w:rPr>
      </w:pPr>
      <w:r>
        <w:rPr>
          <w:b/>
          <w:bCs/>
          <w:lang w:val="el" w:eastAsia="el"/>
        </w:rPr>
        <w:t>3. Η παρούσα απόφασή μας ισχύει από της δημοσιεύσεως της στην Εφημερίδα της Κυβερνήσεως. Η απόφαση αυτή να δημοσιευτεί στην Εφημερίδα της Κυβερνήσεως.</w:t>
      </w:r>
    </w:p>
    <w:p>
      <w:pPr>
        <w:spacing w:before="240" w:after="240"/>
        <w:rPr>
          <w:lang w:val="el" w:eastAsia="el"/>
        </w:rPr>
      </w:pPr>
      <w:r>
        <w:rPr>
          <w:b/>
          <w:bCs/>
          <w:lang w:val="el" w:eastAsia="el"/>
        </w:rPr>
        <w:t>Ο ΓΕΝΙΚΟΣ ΓΡΑΜΜΑΤΕΑΣ ΤΗΣ ΓΕΝΙΚΗΣΓΡΑΜΜΑΤΕΙΑΣ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ΠΡΟΪΣΤΑΜΕΝΟΣ ΤΟΥ ΑΥΤΟΤΕΛΟΥΣ</w:t>
      </w:r>
    </w:p>
    <w:p>
      <w:pPr>
        <w:spacing w:before="240" w:after="240"/>
        <w:rPr>
          <w:lang w:val="el" w:eastAsia="el"/>
        </w:rPr>
      </w:pPr>
      <w:r>
        <w:rPr>
          <w:b/>
          <w:bCs/>
          <w:lang w:val="el" w:eastAsia="el"/>
        </w:rPr>
        <w:t>ΤΜΗΜΑΤΟΣ ΔΙΟΙΚΗΣΗΣ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Προϊσταμένους των Γενικών Διευθύνσεων: α) Ηλεκτρονικής Διακυβέρνησης και Ανθρώπινου Δυναμικού, β) Φορολογικής Διοίκησης και γ) Οικονομικών Υπηρεσιών.</w:t>
      </w:r>
    </w:p>
    <w:p>
      <w:pPr>
        <w:spacing w:before="240" w:after="240"/>
        <w:rPr>
          <w:lang w:val="el" w:eastAsia="el"/>
        </w:rPr>
      </w:pPr>
      <w:r>
        <w:rPr>
          <w:b/>
          <w:bCs/>
          <w:lang w:val="el" w:eastAsia="el"/>
        </w:rPr>
        <w:t>2. Προϊστάμενοι όλων των Φορολογικών Περιφερειών</w:t>
      </w:r>
    </w:p>
    <w:p>
      <w:pPr>
        <w:spacing w:before="240" w:after="240"/>
        <w:rPr>
          <w:lang w:val="el" w:eastAsia="el"/>
        </w:rPr>
      </w:pPr>
      <w:r>
        <w:rPr>
          <w:b/>
          <w:bCs/>
          <w:lang w:val="el" w:eastAsia="el"/>
        </w:rPr>
        <w:t>3. Δ.Ο.Υ. όλης της Επικράτειας</w:t>
      </w:r>
    </w:p>
    <w:p>
      <w:pPr>
        <w:spacing w:before="240" w:after="240"/>
        <w:rPr>
          <w:lang w:val="el" w:eastAsia="el"/>
        </w:rPr>
      </w:pPr>
      <w:r>
        <w:rPr>
          <w:b/>
          <w:bCs/>
          <w:lang w:val="el" w:eastAsia="el"/>
        </w:rPr>
        <w:t>4. Διευθύνσεις: α) της Γενικής Διεύθυνσης Φορολογικής Διοίκησης, β) Διαχείρισης Ανθρώπινου Δυναμικού, γ) Ηλεκτρονικής Διακυβέρνησης Γ.Γ.Δ.Ε., δ) Στρατηγικού Σχεδιασμού και Οικονομικής Διοίκησης, ε) Υποστήριξης Ηλεκτρονικών Υπηρεσιών, στ) Οικονομικής Διαχείρισης και ζ) Προϋπολογισμού και Δημοσιονομικών Αναφορών.</w:t>
      </w:r>
    </w:p>
    <w:p>
      <w:pPr>
        <w:spacing w:before="240" w:after="240"/>
        <w:rPr>
          <w:lang w:val="el" w:eastAsia="el"/>
        </w:rPr>
      </w:pPr>
      <w:r>
        <w:rPr>
          <w:b/>
          <w:bCs/>
          <w:u w:val="single"/>
          <w:lang w:val="el" w:eastAsia="el"/>
        </w:rPr>
        <w:t>ΙΙ. ΑΠΟΔΕΚΤΕΣ ΓΙΑ ΕΝΗΜΕΡΩΣΗ</w:t>
      </w:r>
    </w:p>
    <w:p>
      <w:pPr>
        <w:spacing w:before="240" w:after="240"/>
        <w:rPr>
          <w:lang w:val="el" w:eastAsia="el"/>
        </w:rPr>
      </w:pPr>
      <w:r>
        <w:rPr>
          <w:b/>
          <w:bCs/>
          <w:lang w:val="el" w:eastAsia="el"/>
        </w:rPr>
        <w:t xml:space="preserve">1. Γενική Γραμματεία Πληροφοριακών Συστημάτων και Διοικητικής Υποστήριξης Υπ. Οικ. </w:t>
      </w:r>
      <w:r>
        <w:rPr>
          <w:b/>
          <w:bCs/>
          <w:lang w:val="el" w:eastAsia="el"/>
        </w:rPr>
        <w:t xml:space="preserve">α) </w:t>
      </w:r>
      <w:r>
        <w:rPr>
          <w:b/>
          <w:bCs/>
          <w:lang w:val="el" w:eastAsia="el"/>
        </w:rPr>
        <w:t>Γραφείο Γενικού Γραμματέα</w:t>
      </w:r>
    </w:p>
    <w:p>
      <w:pPr>
        <w:pStyle w:val="StructureList1"/>
        <w:spacing w:before="120" w:after="0"/>
        <w:rPr>
          <w:lang w:val="el" w:eastAsia="el"/>
        </w:rPr>
      </w:pPr>
      <w:r>
        <w:rPr>
          <w:b/>
          <w:bCs/>
          <w:lang w:val="el" w:eastAsia="el"/>
        </w:rPr>
        <w:t>β)</w:t>
      </w:r>
      <w:r>
        <w:rPr>
          <w:b/>
          <w:bCs/>
          <w:lang w:val="en" w:eastAsia="en"/>
        </w:rPr>
        <w:tab/>
      </w:r>
      <w:r>
        <w:rPr>
          <w:b/>
          <w:bCs/>
          <w:lang w:val="el" w:eastAsia="el"/>
        </w:rPr>
        <w:t>Γενική Διεύθυνση Υποδομών &amp; Υπηρεσιών Πληροφορικής-Επικοινωνιών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Διαχείρισης Υπολογιστικών Υποδομών</w:t>
      </w:r>
    </w:p>
    <w:p>
      <w:pPr>
        <w:spacing w:before="240" w:after="240"/>
        <w:rPr>
          <w:lang w:val="el" w:eastAsia="el"/>
        </w:rPr>
      </w:pPr>
      <w:r>
        <w:rPr>
          <w:b/>
          <w:bCs/>
          <w:lang w:val="el" w:eastAsia="el"/>
        </w:rPr>
        <w:t>2. Ειδική Γραμματεία Σώματος Δίωξης Οικονομικού Εγκλήματος (Σ.Δ.Ο.Ε.)</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Ειδικού Γραμματέα</w:t>
      </w:r>
    </w:p>
    <w:p>
      <w:pPr>
        <w:pStyle w:val="StructureList1"/>
        <w:spacing w:before="120" w:after="0"/>
        <w:rPr>
          <w:lang w:val="el" w:eastAsia="el"/>
        </w:rPr>
      </w:pPr>
      <w:r>
        <w:rPr>
          <w:b/>
          <w:bCs/>
          <w:lang w:val="el" w:eastAsia="el"/>
        </w:rPr>
        <w:t>β)</w:t>
      </w:r>
      <w:r>
        <w:rPr>
          <w:b/>
          <w:bCs/>
          <w:lang w:val="en" w:eastAsia="en"/>
        </w:rPr>
        <w:tab/>
      </w:r>
      <w:r>
        <w:rPr>
          <w:b/>
          <w:bCs/>
          <w:lang w:val="el" w:eastAsia="el"/>
        </w:rPr>
        <w:t>Δ1. Διεύθυνση Διοικητικής Υποστήριξης</w:t>
      </w:r>
    </w:p>
    <w:p>
      <w:pPr>
        <w:spacing w:before="240" w:after="240"/>
        <w:rPr>
          <w:lang w:val="el" w:eastAsia="el"/>
        </w:rPr>
      </w:pPr>
      <w:r>
        <w:rPr>
          <w:b/>
          <w:bCs/>
          <w:lang w:val="el" w:eastAsia="el"/>
        </w:rPr>
        <w:t>3. Διευθύνσεις, Αυτοτελή Τμήματα και Αυτοτελή Γραφεία της Κεντρικής Υπηρεσίας της Γενικής Γραμματείας Δημοσίων Εσόδων (πλην των αναφερομένων στους αποδέκτες για ενέργεια)</w:t>
      </w:r>
    </w:p>
    <w:p>
      <w:pPr>
        <w:spacing w:before="240" w:after="240"/>
        <w:rPr>
          <w:lang w:val="el" w:eastAsia="el"/>
        </w:rPr>
      </w:pPr>
      <w:r>
        <w:rPr>
          <w:b/>
          <w:bCs/>
          <w:lang w:val="el" w:eastAsia="el"/>
        </w:rPr>
        <w:t>4. Αποδέκτες Πίνακα Α΄ (με α/α 2, 3 και 4), Β΄(με α/α 3, 4, 5, 6 και 8), Γ΄, Ε, ΣΤ’ (με α/α 1, 2 και 3) και Ζ΄ (με α/α 1 έως 5, 7 και 9)</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κ.κ. Αναπληρωτού Υπουργού</w:t>
      </w:r>
    </w:p>
    <w:p>
      <w:pPr>
        <w:spacing w:before="240" w:after="240"/>
        <w:rPr>
          <w:lang w:val="el" w:eastAsia="el"/>
        </w:rPr>
      </w:pPr>
      <w:r>
        <w:rPr>
          <w:b/>
          <w:bCs/>
          <w:lang w:val="el" w:eastAsia="el"/>
        </w:rPr>
        <w:t>3. Γραφείο κ. Γενικού Γραμματέα της Γενικής Γραμματείας Δημοσίων Εσόδων</w:t>
      </w:r>
    </w:p>
    <w:p>
      <w:pPr>
        <w:spacing w:before="240" w:after="240"/>
        <w:rPr>
          <w:lang w:val="el" w:eastAsia="el"/>
        </w:rPr>
      </w:pPr>
      <w:r>
        <w:rPr>
          <w:b/>
          <w:bCs/>
          <w:lang w:val="el" w:eastAsia="el"/>
        </w:rPr>
        <w:t>4. Δ/νση Υποστήριξης Ηλεκτρονικών Υπηρεσιών (με την παράκληση να αναρτηθεί στην ιστοσελίδα</w:t>
      </w:r>
      <w:hyperlink r:id="rId6" w:history="1">
        <w:r>
          <w:rPr>
            <w:rStyle w:val="Hyperlink"/>
            <w:b/>
            <w:bCs/>
            <w:color w:val="0000EE"/>
            <w:u w:color="0000EE"/>
            <w:lang w:val="el" w:eastAsia="el"/>
          </w:rPr>
          <w:t>www.publicrevenue.gr</w:t>
        </w:r>
        <w:r>
          <w:rPr>
            <w:rStyle w:val="Hyperlink"/>
            <w:b/>
            <w:bCs/>
            <w:color w:val="0000EE"/>
            <w:u w:color="0000EE"/>
            <w:lang w:val="el" w:eastAsia="el"/>
          </w:rPr>
          <w:t>)</w:t>
        </w:r>
      </w:hyperlink>
    </w:p>
    <w:p>
      <w:pPr>
        <w:spacing w:before="240" w:after="240"/>
        <w:rPr>
          <w:lang w:val="el" w:eastAsia="el"/>
        </w:rPr>
      </w:pPr>
      <w:r>
        <w:rPr>
          <w:b/>
          <w:bCs/>
          <w:lang w:val="el" w:eastAsia="el"/>
        </w:rPr>
        <w:t xml:space="preserve">5. Περιοδικό "Φορολογική Επιθεώρηση" (με την παράκληση να αναρτηθεί στην ιστοσελίδα </w:t>
      </w:r>
      <w:hyperlink r:id="rId7" w:history="1">
        <w:r>
          <w:rPr>
            <w:rStyle w:val="Hyperlink"/>
            <w:b/>
            <w:bCs/>
            <w:color w:val="0000EE"/>
            <w:u w:color="0000EE"/>
            <w:lang w:val="el" w:eastAsia="el"/>
          </w:rPr>
          <w:t>www.poedoy.gr</w:t>
        </w:r>
        <w:r>
          <w:rPr>
            <w:rStyle w:val="Hyperlink"/>
            <w:b/>
            <w:bCs/>
            <w:color w:val="0000EE"/>
            <w:u w:color="0000EE"/>
            <w:lang w:val="el" w:eastAsia="el"/>
          </w:rPr>
          <w:t>)</w:t>
        </w:r>
      </w:hyperlink>
    </w:p>
    <w:p>
      <w:pPr>
        <w:spacing w:before="240" w:after="240"/>
        <w:rPr>
          <w:lang w:val="el" w:eastAsia="el"/>
        </w:rPr>
      </w:pPr>
      <w:r>
        <w:rPr>
          <w:b/>
          <w:bCs/>
          <w:lang w:val="el" w:eastAsia="el"/>
        </w:rPr>
        <w:t>6. Δ/νση Οργάνωσης – Προϊσταμένη και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poikd6a.sofs@1988.syzefxis.gov.gr" TargetMode="External" /><Relationship Id="rId5" Type="http://schemas.openxmlformats.org/officeDocument/2006/relationships/hyperlink" Target="mailto:d.eleg@mofadm.gr" TargetMode="External" /><Relationship Id="rId6" Type="http://schemas.openxmlformats.org/officeDocument/2006/relationships/hyperlink" Target="http://www.publicrevenue.gr/" TargetMode="External" /><Relationship Id="rId7" Type="http://schemas.openxmlformats.org/officeDocument/2006/relationships/hyperlink" Target="http://www.poedoy.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