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ΓΕΝΙΚΟΥ ΧΗΜΕΙΟΥ ΤΟΥ ΚΡΑΤΟΥΣ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ΣΧΕΔΙΑΣΜΟΥ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ΥΠΟΣΤΗΡΙΞΗΣ ΕΡΓΑΣΤΗΡΙΩΝ &amp;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ΧΗΜΙΚΟΤΕΧΝΙΚΗΣ ΔΑΣΜΟΛΟΓΙΟΥ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Αν. Τσόχα 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11521-Αθήνα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Τσαγκαρόπουλος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210 64 79 268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210 64 65 727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support@gcsl.gr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</w:t>
      </w:r>
      <w:r>
        <w:rPr>
          <w:b/>
          <w:bCs/>
          <w:lang w:val="el" w:eastAsia="el"/>
        </w:rPr>
        <w:t>: Μετάθεση του χρόνου παράδοσης ειδών αιθανόλης της αρ. 43/2016 Σύμβασης με τον προμηθευτή «ΕΝ.ΠΟ.ΚΑ. (Ένωση Ποτοποιών Καβάλας) Α.Ε.».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Το Ν. 2198/94 άρθρο 24, (ΦΕΚ 43/Α/94). «Περί παρακράτησης φόρου εισοδήματος».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Ν. 2286/95 (ΦΕΚ 19/Α/95) «Προμήθειες του Δημοσίου τομέα και ρυθμίσεις συναφών θεμάτων»,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Τον Ν. 4270/2014, (ΦΕΚ 143/Α/28-6-2014) «Αρχές Δημοσιονομικής Διαχείρισης Εποπτείας-Δημόσιο Λογιστικό», όπως τροποποιήθηκε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Ν. 3861/2010 (Φ.Ε.Κ. 112/Α΄) «Ενίσχυση της διαφάνειας με την υποχρεωτική ανάρτηση νόμων και πράξεων των κυβερνητικών, διοικητικών και αυτοδιοικητικών οργάνων στο διαδίκτυο «Πρόγραμμα Διαύγεια και άλλες διατάξεις», όπως έχει τροποποιηθεί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Ν. 4013/2011 (Φ.Ε.Κ.204/15-09-11) «Σύσταση ενιαίας Ανεξάρτητης Αρχής Δημοσίων Συμβάσεων και Κεντρικού Ηλεκτρονικού Μητρώου Δημοσίων Συμβάσεων – Αντικατάσταση του έκτου κεφαλαίου του ν. 3588/2007 (πτωχευτικός κώδικας) – Προπτωχευτική διαδικασία εξυγίανσης και άλλες διατάξεις», όπως έχει τροποποιηθεί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Ν. 4093/2012 (ΦΕΚ 222/Α/12-11-2012) «Έγκριση Μεσοπρόθεσμου Πλαισίου Δημοσιονομικής Στρατηγικής 2013-2016 - Επείγοντα Μέτρα Εφαρμογής του ν. 4046/2012 και του Μεσοπρόθεσμου Πλαισίου Δημοσιονομικής Στρατηγικής 2013-2016», άρθρο 1, παρ. Ε, υποπαράγραφος Ε.2., όπως τροποποιήθηκε, συμπληρώθηκε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N.4250/2014 (ΦΕΚ 74/Α/26-3-2014) «Διοικητικές Απλουστεύσεις- Καταργήσεις, Συγχωνεύσεις Νομικών Προσώπων και Υπηρεσιών του Δημοσίου Τομέα- Τροποποίηση Διατάξεων του Π.Δ. 318/1992 (Α΄ 161) και λοιπές ρυθμίσεις» (αρ. 1 και 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Ν. 2960/2001 (ΦΕΚ 265/Α/22-11-2001) «Εθνικός Τελωνειακός Κώδικας», άρθρο 83, παράγραφος 1ζ.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Π.Δ. 166/2003 (ΦΕΚ 138/Α/5.6.2003) «Προσαρμογή της ελληνικής νομοθεσίας στην οδηγία 2000/35 της 296-2000» για την καταπολέμηση των καθυστερήσεων πληρωμών στις εμπορικές συναλλαγές, όπως τροποποιήθηκε με την παρ. Ζ5 του. Ν 4152/2013: Επείγοντα μέτρα εφαρμογής νόμων 4046, 4093/2012 και 4127/2013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Το Π.Δ. 113/2010 (Φ.Ε.Κ. Α/194/22-11-10 ) «Ανάληψη υποχρεώσεων από τους Διατάκτες».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Το Π.Δ. 118/2007 (ΦΕΚ 150/Α/10-7-2007) «Κανονισμός Προμηθειών του Δημοσίου».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Το Ν. 4281/2014(ΦΕΚ Α/160/8-8-2014) «Μέτρα στήριξης και ανάπτυξης της ελληνικής οικονομίας οργανωτικά θέματα Υπουργείου Οικονομικών και άλλες διατάξεις», όπως έχει τροποποιηθεί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Το Π.Δ. 111/2014 (ΦΕΚ Ά 178/29-08-2014) «Οργανισμός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Τον Α.Ν. 407/36 (ΦΕΚ 564/Α/30-12-1936), το ΒΔ της 8-3-1939 (ΦΕΚ 91/Α/8-3-1939) «Περί διοικήσεως και διαχειρίσεως εν γένει του Ειδικού Ταμείου Ελέγχου και Εποπτείας της Φορολογίας του Οινοπνεύματος (Ε.Τ.Ε.Ε.Φ.Ο.)», το οποίο μετονομάστηκε σε Ε.Τ.Ε.Π.Π.Α.Α. με το άρθ. 26 του Ν. 2127/93 (ΦΕΚ 48/Α/6-4-1993), το Α.Ν. 1957/39 (ΦΕΚ 380/Α/11-9-1939), το άρθ. 4§1 του Ν.Δ. 2401/1953 (ΦΕΚ 119/Α/8-5-1953) και το άρθ. 1 του Ν.Δ. 433/74 (ΦΕΚ 153/Α/5-6-1974).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Την υπ’ αριθμό 1/20-1-2016 (ΦΕΚ 18/ΥΟΔΔ/20-1-2016) πράξη του Υπουργικού Συμβουλίου, με θέμα «Επιλογή και διορισμός Γενικού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Το υπ’ αριθμ. Δ. ΟΡΓ. Α 1139257 ΕΞ 2015/27-10-2015 έγγραφο της Γεν. Δ/νσης Ηλ. Διακυβέρνησης &amp; Ανθρώπινου Δυναμικού- Δ/νση Οργάνωσης, με θέμα «Ισχύς των αποφάσεων του Γενικού Γραμματέα της Γενικής Γραμματείας Δημοσίων Εσόδων για την μεταβίβαση αρμοδιοτήτων και την παροχή εξουσιοδότησης υπογραφής σε υφιστάμενα όργανα».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Την υπ’ αριθμ. 30/002/7491/8-9-2014 (Φ.Ε.Κ.2545/Β/24-9-2014) απόφαση ΓΓΔΕ για εξουσιοδότηση υπογραφής «Με εντολή Γενικού Γραμματέα Δημοσίων Εσόδων» στον Προϊστάμενο της Γενικής Διεύθυνσης του Γενικού Χημείου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Την υπ’ αριθμ. 35130/739/09-08-2010 απόφαση του Υπουργού Οικονομικών «Περί αυξήσεως των χρηματικών ποσών του άρθρου 83 παρ. 1 του ν. 2362/95 για τη σύναψη δημοσίων συμβάσεων που αφορούν προμήθεια προϊόντων, παροχή υπηρεσιών ή εκτέλεση έργων» (ΦΕΚ 1291/Β΄/11-08-10).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Την υπ’ αριθμ. 2024709/601/0026/08-04-1998 απόφαση του Υπουργού Οικονομικών «Περί καθορισμού των δικαιολογητικών των δαπανών του Δημοσίου για προμήθειες και εργασίες» (ΦΕΚ 431/Β΄/07-05-98).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Την υπ’ αριθμ. 30/002/000/7619/30-11-2015 (ΑΔΑ: ΒΧ0ΒΗ-ΦΙΙ) απόφαση του Γενικού Γραμματέα Δημοσίων Εσόδων, για την ανάληψη υποχρέωσης ποσού 12.300,00 € σε βάρος του προϋπολογισμού εξόδων του ΕΤΕΠΠΑΑ, οικονομικού έτους 2015 ΚΑΕ 1359 «προμήθεια λοιπού χημικού υλικού», για την προμήθεια αιθανόλης με τη διαδικασία της διαπραγμάτευσης.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21. Την υπ’ αριθμ. 30/002/000/7967/15-12-2015 (ΑΔΑ: 6Ι2ΠΗ-ΤΓΘ, ΑΔΑΜ: 15PROC003512697) πρόσκληση υποβολής προσφορών για την προμήθεια αιθανόλης για τις ανάγκες του Γ.Χ.Κ., με τη διαδικασία της διαπραγμάτευσης, που αναρτήθηκε και στην ιστοσελίδα του ΓΧΚ</w:t>
      </w: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www.gcsl.gr</w:t>
        </w:r>
        <w:r>
          <w:rPr>
            <w:rStyle w:val="Hyperlink"/>
            <w:color w:val="0000EE"/>
            <w:u w:color="0000EE"/>
            <w:lang w:val="el" w:eastAsia="el"/>
          </w:rPr>
          <w:t>.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22. Την υπ’ αριθμ. 30/002/000/1764/29-2-2016 (ΑΔΑ: 7ΦΝΨΗ-ΖΕΨ) απόφαση του Γενικού Γραμματέα Δημοσίων Εσόδων, σχετικά με την έγκριση ανάληψης υποχρέωσης ποσού 356.602,09 € σε βάρος του προϋπολογισμού εξόδων του ΕΤΕΠΠΑΑ, οικονομικού έτους 2016 του Κ.Α.Ε. 1359 «προμήθεια λοιπού χημικού υλικού» για την πληρωμή υποχρεώσεων του οικονομικού έτους 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23. Την υπ’ αριθμ. 43/2016 Σύμβαση προμήθειας αιθανόλης για τις ανάγκες του Γ.Χ.Κ. με τον προμηθευτή «ΕΝ.ΠΟ.ΚΑ. (Ένωση Ποτοποιών Καβάλας) Α.Ε.».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24. Την από 23-6-2016 επιστολή του προμηθευτή «ΕΝ.ΠΟ.ΚΑ. (Ένωση Ποτοποιών Καβάλας) Α.Ε.» με την οποία αιτείται τη μετάθεση του χρόνου παράδοσης της αιθανόλης.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25. Το από 27-6-2016 πρακτικό γνωμοδότησης για μετάθεση του χρόνου παράδοσης της αιθανόλης (Σύμβαση 43/2016) της Ομάδας Εργασίας για την αξιολόγηση προσφορών με τη διαδικασία της διαπραγμάτευσης (αρ. 30/002/000/1249/17-02-2016 απόφαση συγκρότησης, ΑΔΑ: ΨΝΨΕΗ-ΟΥΘ)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26. Το από 7-7-2016 μήνυμα ηλεκτρονικού ταχυδρομείου (αρ. πρωτ. εισ. 30/002/000/5020/2016) της εταιρείας ΕΝ.ΠΟ.ΚΑ., στο οποίο αναφέρεται ότι είναι δυνατή η αποστολή των ειδών αιθανόλης τον μήνα Αύγουστο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27. Την ανάγκη για μετάθεση του συμβατικού χρόνου παράδοσης, καθότι συντρέχουν λόγοι που ανάγονται στο πρόσωπο της Υπηρεσίας και καθιστούν αδύνατη την εμπρόθεσμη ολοκλήρωση των παραλαβών των συμβατικών ειδών.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28. Την άμεση και επιτακτική ανάγκη για την προμήθεια αιθανόλης για τις ανάγκες του Γ.Χ.Κ..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ί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 μετάθεση του χρόνου παράδοσης των ειδών αιθανόλης που περιλαμβάνονται στη Σύμβαση αρ. 43/2016 κατά τριάντα (30) εργάσιμες ημέρες σύμφωνα με τα οριζόμενα στο άρθρο 26 παράγραφος 5 του Π.Δ. 118/2007.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 ισχύει η αρ. 43/2016 Σύμβαση με την εταιρεία ΕΝ.ΠΟ.ΚΑ. (Ένωση Ποτοποιών Καβάλας) Α.Ε. καθώς και όλες οι περί κρατικών προμηθειών διατάξεις.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ΜΕ ΕΝΤΟΛΗ ΤΟΥ ΓΕΝΙΚΟΥ ΓΡΑΜΜΑΤΕΑ ΔΗΜΟΣΙΩΝ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EΣΟΔΩΝΟ ΠΡΟΪΣΤΑΜΕΝΟΣ ΤΗΣ ΓΕΝΙΚΗΣ ΔΙΕΥΘΥΝΣΗΣ ΤΟΥ Γ.Χ.Κ.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ΝΙΚΟΛΑΟΣ ΒΛΑΧΟΣ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Προς ενέργεια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Προμηθευτής: «ΕΝ.ΠΟ.ΚΑ. (Ένωση Ποτοποιών Καβάλας) Α.Ε.»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Εσωτερική Διανομή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Προϊσταμένου της Γενικής Διεύθυνσης ΓΧΚ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Σχεδιασμού, Υποστήριξης Εργαστηρίων &amp; Χημικοτεχνικής Δασμολογίου, Τμήματα Α´ &amp;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upport@gcsl.gr" TargetMode="External" /><Relationship Id="rId5" Type="http://schemas.openxmlformats.org/officeDocument/2006/relationships/hyperlink" Target="http://www.gcsl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