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Γ.Δ.Ο.Π. 000109</w:t>
      </w:r>
      <w:r>
        <w:rPr>
          <w:lang w:val="el" w:eastAsia="el"/>
        </w:rPr>
        <w:t>9 ΕΞ 2016/Χ.Π. 1487 (4)</w:t>
      </w:r>
    </w:p>
    <w:p>
      <w:pPr>
        <w:pStyle w:val="PreambelText"/>
        <w:spacing w:before="240" w:after="240"/>
        <w:rPr>
          <w:lang w:val="el" w:eastAsia="el"/>
        </w:rPr>
      </w:pPr>
      <w:r>
        <w:rPr>
          <w:b/>
          <w:bCs/>
          <w:lang w:val="el" w:eastAsia="el"/>
        </w:rPr>
        <w:t>Καθορισμός αποζημίωσης των πληγέντων από την πλημμύρα της 23ης Μαΐου 2010 στη Δημοτική Κοινότητα Σίνδου της Δημοτικής Ενότητας Εχεδώρου του Δήμου Δέλτα της Περιφερειακής Ενότητας Θεσσαλονίκης.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ΑΝΑΠΤΥΞΗΣ</w:t>
      </w:r>
    </w:p>
    <w:p>
      <w:pPr>
        <w:pStyle w:val="PreambelText"/>
        <w:spacing w:before="240" w:after="240"/>
        <w:rPr>
          <w:lang w:val="el" w:eastAsia="el"/>
        </w:rPr>
      </w:pPr>
      <w:r>
        <w:rPr>
          <w:b/>
          <w:bCs/>
          <w:lang w:val="el" w:eastAsia="el"/>
        </w:rPr>
        <w:t>ΚΑΙ ΤΟΥΡΙΣΜΟΥ - ΟΙΚΟΝΟΜΙΚΩΝ -</w:t>
      </w:r>
    </w:p>
    <w:p>
      <w:pPr>
        <w:pStyle w:val="PreambelText"/>
        <w:spacing w:before="240" w:after="240"/>
        <w:rPr>
          <w:lang w:val="el" w:eastAsia="el"/>
        </w:rPr>
      </w:pPr>
      <w:r>
        <w:rPr>
          <w:b/>
          <w:bCs/>
          <w:lang w:val="el" w:eastAsia="el"/>
        </w:rPr>
        <w:t>ΥΠΟΔΟΜΩΝ, 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N. 2459/1997 (ΦΕΚ 17/τ.Α’/18-2-1997) «Κατάργηση φορολογικών απαλλαγών και άλλες διατάξεις».</w:t>
      </w:r>
    </w:p>
    <w:p>
      <w:pPr>
        <w:pStyle w:val="PreambelText"/>
        <w:spacing w:before="240" w:after="240"/>
        <w:rPr>
          <w:lang w:val="el" w:eastAsia="el"/>
        </w:rPr>
      </w:pPr>
      <w:r>
        <w:rPr>
          <w:lang w:val="el" w:eastAsia="el"/>
        </w:rPr>
        <w:t>2. Τις διατάξεις του άρθρου 77 του Ν. 4270/2014 (ΦΕΚ 143/τ.Α’/28-6-2014) «Αρχές δημοσιονομικής διαχείρισης και εποπτείας (ενσωμάτωση της Οδηγίας 2011/85/ΕΕ)- δημόσιο λογιστικό και άλλες διατάξεις».</w:t>
      </w:r>
    </w:p>
    <w:p>
      <w:pPr>
        <w:pStyle w:val="PreambelText"/>
        <w:spacing w:before="240" w:after="240"/>
        <w:rPr>
          <w:lang w:val="el" w:eastAsia="el"/>
        </w:rPr>
      </w:pPr>
      <w:r>
        <w:rPr>
          <w:lang w:val="el" w:eastAsia="el"/>
        </w:rPr>
        <w:t>3. Τις διατάξεις των άρθρων 41 παρ. 1 και 5, 47 παρ. 3, και 90 του άρθρου πρώτου του Π.δ. 63/2005 (ΦΕΚ 98/ τ.Α’/22-4-2005)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4. α) Τις διατάξεις των άρθρων 2, 3 και 5 του Π.δ. 70/2015 (ΦΕΚ 114/τ.Α’/22-9-2015) «Ανασύσταση και μετονομασία Υπουργείων, μεταφορά της Γενικής Γραμματείας Βιομηχανίας».</w:t>
      </w:r>
    </w:p>
    <w:p>
      <w:pPr>
        <w:pStyle w:val="StructureList1"/>
        <w:spacing w:before="120" w:after="0"/>
        <w:rPr>
          <w:lang w:val="el" w:eastAsia="el"/>
        </w:rPr>
      </w:pPr>
      <w:r>
        <w:rPr>
          <w:lang w:val="el" w:eastAsia="el"/>
        </w:rPr>
        <w:t>β)</w:t>
      </w:r>
      <w:r>
        <w:rPr>
          <w:lang w:val="en" w:eastAsia="en"/>
        </w:rPr>
        <w:tab/>
      </w:r>
      <w:r>
        <w:rPr>
          <w:lang w:val="el" w:eastAsia="el"/>
        </w:rPr>
        <w:t>Το Π.δ. 73/2015 (ΦΕΚ 116/τ.Α’/23-9-2015) «Διορισμός Αντιπροέδρου της Κυβέρνησης, Υπουργών, Αναπληρωτών Υπουργών και Υφυπουργών».</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8 του Π.δ. 113/2010 (ΦΕΚ 194/τ.Α’/22-11-2010) «Ανάληψη υποχρεώσεων από τους Διατάκτες».</w:t>
      </w:r>
    </w:p>
    <w:p>
      <w:pPr>
        <w:pStyle w:val="PreambelText"/>
        <w:spacing w:before="240" w:after="240"/>
        <w:rPr>
          <w:lang w:val="el" w:eastAsia="el"/>
        </w:rPr>
      </w:pPr>
      <w:r>
        <w:rPr>
          <w:lang w:val="el" w:eastAsia="el"/>
        </w:rPr>
        <w:t>5. Την υπ’ αριθμ. 107837/21-10-2015 (ΦΕΚ 2280/τ.Β’/ 22-10-2015) «Ανάθεση αρμοδιοτήτων στην Υφυπουργό Οικονομίας, Ανάπτυξης και Τουρισμού, Θεοδώρα Τζάκρη».</w:t>
      </w:r>
    </w:p>
    <w:p>
      <w:pPr>
        <w:pStyle w:val="PreambelText"/>
        <w:spacing w:before="240" w:after="240"/>
        <w:rPr>
          <w:lang w:val="el" w:eastAsia="el"/>
        </w:rPr>
      </w:pPr>
      <w:r>
        <w:rPr>
          <w:lang w:val="el" w:eastAsia="el"/>
        </w:rPr>
        <w:t>6. Την υπ’ αριθμ. 105755/14-10-2015 (ΦΕΚ 2222/ τ.Β’/15-10-2015) «Ανάθεση αρμοδιοτήτων στον Υφυπουργό Οικονομίας, Ανάπτυξης και Τουρισμού, Αλέξανδρο Χαρίτση», όπως ισχύει.</w:t>
      </w:r>
    </w:p>
    <w:p>
      <w:pPr>
        <w:pStyle w:val="PreambelText"/>
        <w:spacing w:before="240" w:after="240"/>
        <w:rPr>
          <w:lang w:val="el" w:eastAsia="el"/>
        </w:rPr>
      </w:pPr>
      <w:r>
        <w:rPr>
          <w:lang w:val="el" w:eastAsia="el"/>
        </w:rPr>
        <w:t>7. Το Π.δ. 111/2014 (ΦΕΚ 178/τ.Α’/29-6-2014) Οργανισμός Υπουργείου Οικονομικών.</w:t>
      </w:r>
    </w:p>
    <w:p>
      <w:pPr>
        <w:pStyle w:val="PreambelText"/>
        <w:spacing w:before="240" w:after="240"/>
        <w:rPr>
          <w:lang w:val="el" w:eastAsia="el"/>
        </w:rPr>
      </w:pPr>
      <w:r>
        <w:rPr>
          <w:lang w:val="el" w:eastAsia="el"/>
        </w:rPr>
        <w:t>8. Τις διατάξεις του άρθρου 17, παρ. 2, του Ν. 4038/2012 (ΦΕΚ 14/τ.Β’/2-2-2012) «Επείγουσες ρυθμίσεις που αφορούν την εφαρμογή του μεσοπρόθεσμου πλαισίου δημοσιονομικής στρατηγικής 2012-2015».</w:t>
      </w:r>
    </w:p>
    <w:p>
      <w:pPr>
        <w:pStyle w:val="PreambelText"/>
        <w:spacing w:before="240" w:after="240"/>
        <w:rPr>
          <w:lang w:val="el" w:eastAsia="el"/>
        </w:rPr>
      </w:pPr>
      <w:r>
        <w:rPr>
          <w:lang w:val="el" w:eastAsia="el"/>
        </w:rPr>
        <w:t>9. Την υπ’ αριθμ. 20725/Β.979/10-5-2011 (ΦΕΚ 1207/ τ.Β’/16-6-2011) απόφαση του Υπουργού Οικονομικών «Καθορισμός διαδικασιών για την εφαρμογή των διατάξεων του άρθρου 36 του Ν. 2459/1997 (ΦΕΚ 17/ τ.Α’/18-2-1997)».</w:t>
      </w:r>
    </w:p>
    <w:p>
      <w:pPr>
        <w:pStyle w:val="PreambelText"/>
        <w:spacing w:before="240" w:after="240"/>
        <w:rPr>
          <w:lang w:val="el" w:eastAsia="el"/>
        </w:rPr>
      </w:pPr>
      <w:r>
        <w:rPr>
          <w:lang w:val="el" w:eastAsia="el"/>
        </w:rPr>
        <w:t>10. Την υπ’ αριθμ. 854/4-12-2014 απόφαση του Υφυπουργού Ανάπτυξης και Ανταγωνιστικότητας «Ορισμός αρμοδιοτήτων της Γενικής Γραμματείας Βιομηχανίας για την υλοποίηση της Τεχνικής Υποστήριξης Εφαρμογής και του άρθρου 36 του Ν. 2459/1997».</w:t>
      </w:r>
    </w:p>
    <w:p>
      <w:pPr>
        <w:pStyle w:val="PreambelText"/>
        <w:spacing w:before="240" w:after="240"/>
        <w:rPr>
          <w:lang w:val="el" w:eastAsia="el"/>
        </w:rPr>
      </w:pPr>
      <w:r>
        <w:rPr>
          <w:lang w:val="el" w:eastAsia="el"/>
        </w:rPr>
        <w:t>11. α) Τον υπ’ αριθμ. 1407/2013 Κανονισμό της Ευρωπαϊκής Επιτροπής σχετικά με την εφαρμογή των άρθρων 107 και 108 της Συνθήκης για τη λειτουργία της Ευρωπαϊκής Ένωσης στις ενισχύσεις ήσσονος σημασίας.</w:t>
      </w:r>
    </w:p>
    <w:p>
      <w:pPr>
        <w:pStyle w:val="StructureList1"/>
        <w:spacing w:before="120" w:after="0"/>
        <w:rPr>
          <w:lang w:val="el" w:eastAsia="el"/>
        </w:rPr>
      </w:pPr>
      <w:r>
        <w:rPr>
          <w:lang w:val="el" w:eastAsia="el"/>
        </w:rPr>
        <w:t>β)</w:t>
      </w:r>
      <w:r>
        <w:rPr>
          <w:lang w:val="en" w:eastAsia="en"/>
        </w:rPr>
        <w:tab/>
      </w:r>
      <w:r>
        <w:rPr>
          <w:lang w:val="el" w:eastAsia="el"/>
        </w:rPr>
        <w:t>Τον υπ’ αριθμ. 1408/2013 Κανονισμό της Ευρωπαϊκής Επιτροπής σχετικά με τις ενισχύσεις ήσσονος σημασίας στον γεωργικό τομέα.</w:t>
      </w:r>
    </w:p>
    <w:p>
      <w:pPr>
        <w:pStyle w:val="StructureList1"/>
        <w:spacing w:before="120" w:after="0"/>
        <w:rPr>
          <w:lang w:val="el" w:eastAsia="el"/>
        </w:rPr>
      </w:pPr>
      <w:r>
        <w:rPr>
          <w:lang w:val="el" w:eastAsia="el"/>
        </w:rPr>
        <w:t>γ)</w:t>
      </w:r>
      <w:r>
        <w:rPr>
          <w:lang w:val="en" w:eastAsia="en"/>
        </w:rPr>
        <w:tab/>
      </w:r>
      <w:r>
        <w:rPr>
          <w:lang w:val="el" w:eastAsia="el"/>
        </w:rPr>
        <w:t>Τον υπ’ αριθμ. 717/2014 Κανονισμό της Ευρωπαϊκής Επιτροπής σχετικά με τις ενισχύσεις ήσσονος σημασίας στους τομείς της αλιείας και της υδατοκαλλιέργειας.</w:t>
      </w:r>
    </w:p>
    <w:p>
      <w:pPr>
        <w:pStyle w:val="PreambelText"/>
        <w:spacing w:before="240" w:after="240"/>
        <w:rPr>
          <w:lang w:val="el" w:eastAsia="el"/>
        </w:rPr>
      </w:pPr>
      <w:r>
        <w:rPr>
          <w:lang w:val="el" w:eastAsia="el"/>
        </w:rPr>
        <w:t>12. Την αριθ. οικ. 3648/387/30-3-2012 (ΦΕΚ 985/ τ.Β’/30-3-2012)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2459/1997 (ΦΕΚ 17/τ.Α’/18-2-1997)».</w:t>
      </w:r>
    </w:p>
    <w:p>
      <w:pPr>
        <w:pStyle w:val="PreambelText"/>
        <w:spacing w:before="240" w:after="240"/>
        <w:rPr>
          <w:lang w:val="el" w:eastAsia="el"/>
        </w:rPr>
      </w:pPr>
      <w:r>
        <w:rPr>
          <w:lang w:val="el" w:eastAsia="el"/>
        </w:rPr>
        <w:t>13. Την υπ’ αριθμ. 6273π/Α32/12-1-2011 (ΦΕΚ 132/Β/ 9-2-2011) κοινή υπουργική απόφαση των Υπουργών Εσωτερικών, Αποκέντρωσης και Ηλεκτρονικής Διακυβέρνησης- Οικονομικών- Οικονομίας, Ανταγωνιστικότητας και Ναυτιλίας- Υποδομών, Μεταφορών και Δικτύων, με την οποία οριοθετούνται περιοχές της Δημοτικής Ενότητας Εχεδώρου του Δήμου Δέλτα της Περιφερειακής Ενότητας Θεσσαλονίκης, που επλήγησαν από την πλημμύρα της 23ης Μαΐου 2010.</w:t>
      </w:r>
    </w:p>
    <w:p>
      <w:pPr>
        <w:pStyle w:val="PreambelText"/>
        <w:spacing w:before="240" w:after="240"/>
        <w:rPr>
          <w:lang w:val="el" w:eastAsia="el"/>
        </w:rPr>
      </w:pPr>
      <w:r>
        <w:rPr>
          <w:lang w:val="el" w:eastAsia="el"/>
        </w:rPr>
        <w:t>14. Την υπ’ αριθμ. 938/ΑΖ11/15-4-1998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15. Το με αριθ. πρωτ. Φ.311.3/ΟΙΚ.342406(1463)/19-9- 2012 έγγραφο της Περιφέρειας Κεντρικής Μακεδονίας.</w:t>
      </w:r>
    </w:p>
    <w:p>
      <w:pPr>
        <w:pStyle w:val="PreambelText"/>
        <w:spacing w:before="240" w:after="240"/>
        <w:rPr>
          <w:lang w:val="el" w:eastAsia="el"/>
        </w:rPr>
      </w:pPr>
      <w:r>
        <w:rPr>
          <w:lang w:val="el" w:eastAsia="el"/>
        </w:rPr>
        <w:t>16. Την ανάγκη υποστήριξης των επιχειρήσεων που είναι εγκατεστημένες και λειτουργούν στη Δημοτική Κοινότητα Εχεδώρου του Δήμου Δέλτα της Περιφερειακής Ενότητας Θεσσαλονίκης και υπέστησαν ζημιές από την πλημμύρα της 23ης Μαΐου 2010,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23ης Μαΐου 2010 στη Δημοτική Κοινότητα Σίνδου της Δημοτικής Ενότητας Εχεδώρου του Δήμου Δέλτα της Περιφερειακής Ενότητας Θεσσαλονίκης, οι οποίες έχουν οριοθετηθεί με την υπ’ αριθμ. 6273π/Α32/12-1-2011 (ΦΕΚ 132/Β/ 9-2-2011) κοινή απόφαση των Υπουργών Εσωτερικών, Αποκέντρωσης και Ηλεκτρονικής Διακυβέρνησης - Οικονομικών - Οικονομίας, Ανταγωνιστικότητας και Ναυτιλίας - Υποδομών, Μεταφορών και Δικτύων, σε βιομηχανικές και βιοτεχνικές μονάδες, εμπορικά καταστήματα, αγροτικές εκμεταλλεύσεις, άλλες επιχειρήσεις και μη κερδοσκοπικού χαρακτήρα φορείς, όπως αυτές ορίζονται στο άρθρο 36 του Ν. 2459/1997 (ΦΕΚ 17/τ.Α’/18-2-1997).</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και αφορούν σε κτιριακές εγκαταστάσεις, μηχανολογικό εξοπλισμό, πρώτες ύλες, εμπορεύματα και φορτηγά αυτοκίνητα δημόσιας και ιδιωτικής χρήσης, τα οποία κατεγράφησαν από την αρμόδια Επιτροπή ως ολοσχερώς κατεστραμμένα από την πλημμύρα.</w:t>
      </w:r>
    </w:p>
    <w:p>
      <w:pPr>
        <w:spacing w:before="240" w:after="240"/>
        <w:rPr>
          <w:lang w:val="el" w:eastAsia="el"/>
        </w:rPr>
      </w:pPr>
      <w:r>
        <w:rPr>
          <w:lang w:val="el" w:eastAsia="el"/>
        </w:rPr>
        <w:t>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και με ανώτατο όριο τα ποσά που προβλέπονται στους αντίστοιχους ως άνω Κανονισμούς της Ευρωπαϊκής Επιτροπής.</w:t>
      </w:r>
    </w:p>
    <w:p>
      <w:pPr>
        <w:pStyle w:val="MainText"/>
        <w:spacing w:before="120" w:after="0"/>
        <w:rPr>
          <w:lang w:val="el" w:eastAsia="el"/>
        </w:rPr>
      </w:pPr>
      <w:r>
        <w:rPr>
          <w:b/>
          <w:bCs/>
          <w:lang w:val="el" w:eastAsia="el"/>
        </w:rPr>
        <w:t>4.</w:t>
      </w:r>
      <w:r>
        <w:rPr>
          <w:lang w:val="el" w:eastAsia="el"/>
        </w:rPr>
        <w:t xml:space="preserve"> Η επιχορήγηση καταβάλλεται στους δικαιούχους από την Γενική Διεύθυνση Οικονομικών Υπηρεσιών του Υπουργείου Οικονομίας, Ανάπτυξης και Τουρισμού, μετά από προσκόμιση των κάτωθι εγγράφων στην Διεύθυνση Βιομηχανικής Πολιτικής της Γενικής Γραμματείας Βιομηχανίας του Υπουργείου Οικονομίας, Ανάπτυξης και Τουρισμού:</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εμφανίζεται αναλυτικά το ύψος των ζημιών,</w:t>
      </w:r>
    </w:p>
    <w:p>
      <w:pPr>
        <w:pStyle w:val="StructureList1"/>
        <w:spacing w:before="120" w:after="0"/>
        <w:rPr>
          <w:lang w:val="el" w:eastAsia="el"/>
        </w:rPr>
      </w:pPr>
      <w:r>
        <w:rPr>
          <w:lang w:val="el" w:eastAsia="el"/>
        </w:rPr>
        <w:t>β)</w:t>
      </w:r>
      <w:r>
        <w:rPr>
          <w:lang w:val="en" w:eastAsia="en"/>
        </w:rPr>
        <w:tab/>
      </w:r>
      <w:r>
        <w:rPr>
          <w:lang w:val="el" w:eastAsia="el"/>
        </w:rPr>
        <w:t>βεβαίωση της Διεύθυνση Αποκατάστασης Επιπτώσεων Φυσικών Καταστροφών της Γενικής Γραμματείας Υποδομών του Υπουργείου, Υποδομών, Μεταφορών και Δικτύων, με την οποία βεβαιώνεται ότι δεν έχει εγκριθεί δωρεάν κρατική αρωγή για τις ίδιες ζημιές κτισμάτων με βάση το άρθρο 84 του Ν. 4313/2014, ούτε εκκρεμεί σε αυτήν σχετική αίτηση,</w:t>
      </w:r>
    </w:p>
    <w:p>
      <w:pPr>
        <w:spacing w:before="240" w:after="240"/>
        <w:rPr>
          <w:lang w:val="el" w:eastAsia="el"/>
        </w:rPr>
      </w:pPr>
      <w:r>
        <w:rPr>
          <w:lang w:val="el" w:eastAsia="el"/>
        </w:rPr>
        <w:t>γ1) Υπεύθυνη Δήλωση ότι το συνολικό ποσό ενισχύσεων ήσσονος σημασίας το οποίο έλαβε συνολικά η επιχείρηση, κατά το τρέχον οικονομικό έτος και κατά τα δύο προηγούμενα οικονομικά έτη, δεν υπερβαίνει το ποσό των 200.000 ευρώ, όπως καθορίζεται στον Κανονισμό 1407/2013 της Ευρωπαϊκής Επιτροπής (το αντίστοιχο ανώτατο ποσό για επιχειρήσεις που εκτελούν οδικές εμπορευματικές μεταφορές για λογαριασμό τρίτων, είναι 100.000 ευρώ),</w:t>
      </w:r>
    </w:p>
    <w:p>
      <w:pPr>
        <w:spacing w:before="240" w:after="240"/>
        <w:rPr>
          <w:lang w:val="el" w:eastAsia="el"/>
        </w:rPr>
      </w:pPr>
      <w:r>
        <w:rPr>
          <w:lang w:val="el" w:eastAsia="el"/>
        </w:rPr>
        <w:t>ή γ2) Υπεύθυνη Δήλωση ότι το συνολικό ποσό ενισχύσεων ήσσονος σημασίας το οποίο έλαβε συνολικά η επιχείρησηεφόσον η επιχείρηση δραστηριοποιείται στην πρωτογενή παραγωγή γεωργικών προϊόντωνκατά το τρέχον οικονομικό έτος και κατά τα δύο προηγούμενα οικονομικά έτη, δεν υπερβαίνει το ποσό των 15.000 ευρώ, όπως καθορίζεται στον Κανονισμό 1408/2013 της Ευρωπαϊκής Επιτροπής,</w:t>
      </w:r>
    </w:p>
    <w:p>
      <w:pPr>
        <w:spacing w:before="240" w:after="240"/>
        <w:rPr>
          <w:lang w:val="el" w:eastAsia="el"/>
        </w:rPr>
      </w:pPr>
      <w:r>
        <w:rPr>
          <w:lang w:val="el" w:eastAsia="el"/>
        </w:rPr>
        <w:t>ή γ3) Υπεύθυνη Δήλωση ότι το συνολικό ποσό ενισχύσεων ήσσονος σημασίας το οποίο έλαβε συνολικά η επιχείρηση - εφόσον η επιχείρηση δραστηριοποιείται στην παραγωγή, τη μεταποίηση και την εμπορία προϊόντων αλιείας και υδατοκαλλιέργειας - κατά το τρέχον οικονομικό έτος και κατά τα δύο προηγούμενα οικονομικά έτη, δεν υπερβαίνει το ποσό των 30.000 ευρώ, όπως καθορίζεται στον Κανονισμό 717/2014 της Ευρωπαϊκής Επιτροπής,</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δεν έχει καταβληθεί αποζημίωση από άλλον φορέα για την επιχορήγηση που αναφέρεται στην παρ. 2 του παρόντος,</w:t>
      </w:r>
    </w:p>
    <w:p>
      <w:pPr>
        <w:pStyle w:val="StructureList1"/>
        <w:spacing w:before="120" w:after="0"/>
        <w:rPr>
          <w:lang w:val="el" w:eastAsia="el"/>
        </w:rPr>
      </w:pPr>
      <w:r>
        <w:rPr>
          <w:lang w:val="el" w:eastAsia="el"/>
        </w:rPr>
        <w:t>ε)</w:t>
      </w:r>
      <w:r>
        <w:rPr>
          <w:lang w:val="en" w:eastAsia="en"/>
        </w:rPr>
        <w:tab/>
      </w:r>
      <w:r>
        <w:rPr>
          <w:lang w:val="el" w:eastAsia="el"/>
        </w:rPr>
        <w:t>βεβαίωση της ασφαλιστικής εταιρίας στην οποία εμφανίζεται το συνολικό ύψος αποζημίωσης που έλαβε ή πρόκειται να λάβει ο δικαιούχος ή υπεύθυνη δήλωση του δικαιούχου ότι οι ζημιωθείσες εγκαταστάσεις κ.λπ. δεν είναι ασφαλισμένες,</w:t>
      </w:r>
    </w:p>
    <w:p>
      <w:pPr>
        <w:pStyle w:val="StructureList1"/>
        <w:spacing w:before="120" w:after="0"/>
        <w:rPr>
          <w:lang w:val="el" w:eastAsia="el"/>
        </w:rPr>
      </w:pPr>
      <w:r>
        <w:rPr>
          <w:lang w:val="el" w:eastAsia="el"/>
        </w:rPr>
        <w:t>στ)</w:t>
      </w:r>
      <w:r>
        <w:rPr>
          <w:lang w:val="en" w:eastAsia="en"/>
        </w:rPr>
        <w:tab/>
      </w:r>
      <w:r>
        <w:rPr>
          <w:lang w:val="el" w:eastAsia="el"/>
        </w:rPr>
        <w:t>πρόσφατο πιστοποιητικό πρωτοδικείου, των τελευταίων 30 ημερών, περί μη πτώχευσης και λοιπά δικαιολογητικά εκταμίευσης όπως προβλέπονται στο άρθρο 3 παρ. 3 της υπ’ αριθμ. 20725/979/10-5-2011 (ΦΕΚ 1207/Β/14-6-2011) υπουργικής απόφασης.</w:t>
      </w:r>
    </w:p>
    <w:p>
      <w:pPr>
        <w:spacing w:before="240" w:after="240"/>
        <w:rPr>
          <w:lang w:val="el" w:eastAsia="el"/>
        </w:rPr>
      </w:pPr>
      <w:r>
        <w:rPr>
          <w:lang w:val="el" w:eastAsia="el"/>
        </w:rPr>
        <w:t>Τα ανωτέρω δικαιολογητικά τηρούνται στην Δ/νση Βιομηχανικής Πολιτικής της Γενικής Γραμματείας Βιομηχανίας του Υπουργείου Οικονομίας, Ανάπτυξης και Τουρισμού για δέκα έτη από την ημερομηνία καταβολής της επιχορήγησης.</w:t>
      </w:r>
    </w:p>
    <w:p>
      <w:pPr>
        <w:pStyle w:val="MainText"/>
        <w:spacing w:before="120" w:after="0"/>
        <w:rPr>
          <w:lang w:val="el" w:eastAsia="el"/>
        </w:rPr>
      </w:pPr>
      <w:r>
        <w:rPr>
          <w:b/>
          <w:bCs/>
          <w:lang w:val="el" w:eastAsia="el"/>
        </w:rPr>
        <w:t>5.</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δαπάνη που προκαλείται από τις διατάξεις της παρούσας απόφασης, ανέρχεται στο ποσό των 1.000 ευρώ περίπου και θα βαρύνει τον Προϋπολογισμό Δημοσίων Επενδύσεων του Υπουργείου Οικονομίας, Ανάπτυξης και Τουρισμού (ΣΑΕ 027/0-ΚΩΔ. ΕΡΓΟΥ ΠΔΕ 2012ΣΕ02700000-Τομέας Βιομηχανίας-Βιοτεχνίας).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Οικονομίας, Ανάπτυξης και Τουρισμού</w:t>
      </w:r>
    </w:p>
    <w:p>
      <w:pPr>
        <w:spacing w:before="240" w:after="240"/>
        <w:rPr>
          <w:lang w:val="el" w:eastAsia="el"/>
        </w:rPr>
      </w:pPr>
      <w:r>
        <w:rPr>
          <w:lang w:val="el" w:eastAsia="el"/>
        </w:rPr>
        <w:t>ΘΕΟΔΩΡΑ ΤΖΑΚΡΗ</w:t>
      </w:r>
    </w:p>
    <w:p>
      <w:pPr>
        <w:spacing w:before="240" w:after="240"/>
        <w:rPr>
          <w:lang w:val="el" w:eastAsia="el"/>
        </w:rPr>
      </w:pPr>
      <w:r>
        <w:rPr>
          <w:lang w:val="el" w:eastAsia="el"/>
        </w:rPr>
        <w:t>Υφυπουργός Οικονομίας, Ανάπτυξης και Τουρισμού</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b/>
          <w:bCs/>
          <w:lang w:val="el" w:eastAsia="el"/>
        </w:rPr>
        <w:t>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