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Αναρτητέα στο διαδίκτυο</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lang w:val="el" w:eastAsia="el"/>
        </w:rPr>
        <w:t xml:space="preserve">1. </w:t>
      </w:r>
      <w:r>
        <w:rPr>
          <w:b/>
          <w:bCs/>
          <w:lang w:val="el" w:eastAsia="el"/>
        </w:rPr>
        <w:t>Δ/ΝΣΗ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Κ.Φ.Α.Σ.</w:t>
      </w:r>
    </w:p>
    <w:p>
      <w:pPr>
        <w:spacing w:before="240" w:after="240"/>
        <w:rPr>
          <w:lang w:val="el" w:eastAsia="el"/>
        </w:rPr>
      </w:pPr>
      <w:r>
        <w:rPr>
          <w:lang w:val="el" w:eastAsia="el"/>
        </w:rPr>
        <w:t xml:space="preserve">2. </w:t>
      </w:r>
      <w:r>
        <w:rPr>
          <w:b/>
          <w:bCs/>
          <w:lang w:val="el" w:eastAsia="el"/>
        </w:rPr>
        <w:t>Δ/ΝΣΗ ΕΦΑΡΜΟΓΗΣ ΕΜΜΕΣΗΣ ΦΟΡΟΛΟΓΙΑΣ ΤΜΗΜΑ Α’-Φ.Π.Α.</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210-3610065, 210-3645378</w:t>
      </w:r>
    </w:p>
    <w:p>
      <w:pPr>
        <w:spacing w:before="240" w:after="240"/>
        <w:rPr>
          <w:lang w:val="el" w:eastAsia="el"/>
        </w:rPr>
      </w:pPr>
      <w:r>
        <w:rPr>
          <w:b/>
          <w:bCs/>
          <w:lang w:val="el" w:eastAsia="el"/>
        </w:rPr>
        <w:t>: 210-3615052, 210-3645413</w:t>
      </w:r>
    </w:p>
    <w:p>
      <w:pPr>
        <w:spacing w:before="240" w:after="240"/>
        <w:rPr>
          <w:lang w:val="el" w:eastAsia="el"/>
        </w:rPr>
      </w:pPr>
      <w:r>
        <w:rPr>
          <w:b/>
          <w:bCs/>
          <w:lang w:val="el" w:eastAsia="el"/>
        </w:rPr>
        <w:t>:</w:t>
      </w:r>
      <w:hyperlink r:id="rId4" w:history="1">
        <w:r>
          <w:rPr>
            <w:rStyle w:val="Hyperlink"/>
            <w:b/>
            <w:bCs/>
            <w:color w:val="0000EE"/>
            <w:u w:color="0000EE"/>
            <w:lang w:val="el" w:eastAsia="el"/>
          </w:rPr>
          <w:t>d.eleg7@mofadm.gr</w:t>
        </w:r>
      </w:hyperlink>
    </w:p>
    <w:p>
      <w:pPr>
        <w:spacing w:before="240" w:after="240"/>
        <w:rPr>
          <w:lang w:val="el" w:eastAsia="el"/>
        </w:rPr>
      </w:pPr>
      <w:hyperlink r:id="rId5"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ΘEMA: «Φορολογική αντιμετώπιση της επιστροφής χρηματικών ποσών από τους Κατόχους Αδείας Κυκλοφορίας (Κ.Α.Κ.) φαρμακευτικών προϊόντων προς τους Φορείς Κοινωνικής Ασφάλισης (Φ.Κ.Α.), βάσει των διατάξεων του ν.4052/2012.»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του άρθρου 11 του ν.4052/2012 (41Α’).</w:t>
      </w:r>
    </w:p>
    <w:p>
      <w:pPr>
        <w:spacing w:before="240" w:after="240"/>
        <w:rPr>
          <w:lang w:val="el" w:eastAsia="el"/>
        </w:rPr>
      </w:pPr>
      <w:r>
        <w:rPr>
          <w:b/>
          <w:bCs/>
          <w:lang w:val="el" w:eastAsia="el"/>
        </w:rPr>
        <w:t>2. Τις διατάξεις της παραγράφου 14 του άρθρου 30 του ν.4308/2014 (251Α’) που αφορά τα Ελληνικά Λογιστικά Πρότυπα.</w:t>
      </w:r>
    </w:p>
    <w:p>
      <w:pPr>
        <w:spacing w:before="240" w:after="240"/>
        <w:rPr>
          <w:lang w:val="el" w:eastAsia="el"/>
        </w:rPr>
      </w:pPr>
      <w:r>
        <w:rPr>
          <w:b/>
          <w:bCs/>
          <w:lang w:val="el" w:eastAsia="el"/>
        </w:rPr>
        <w:t>3. Τις διατάξεις του Κώδικα Φ.Π.Α. (ν.2859/2000 – ΦΕΚ 248Α’/7.11.2000)</w:t>
      </w:r>
    </w:p>
    <w:p>
      <w:pPr>
        <w:spacing w:before="240" w:after="240"/>
        <w:rPr>
          <w:lang w:val="el" w:eastAsia="el"/>
        </w:rPr>
      </w:pPr>
      <w:r>
        <w:rPr>
          <w:b/>
          <w:bCs/>
          <w:lang w:val="el" w:eastAsia="el"/>
        </w:rPr>
        <w:t>4. Την ΠΥΣ 1/20.1.2016 «Επιλογή και διορισμός Γενικού Γραμματέα της Γενικής Γραμματείας Δημοσίων Εσόδων του Υπουργείου Οικονομικών (ΦΕΚ ΥΟΔΔ/18).</w:t>
      </w:r>
    </w:p>
    <w:p>
      <w:pPr>
        <w:spacing w:before="240" w:after="240"/>
        <w:rPr>
          <w:lang w:val="el" w:eastAsia="el"/>
        </w:rPr>
      </w:pPr>
      <w:r>
        <w:rPr>
          <w:b/>
          <w:bCs/>
          <w:lang w:val="el" w:eastAsia="el"/>
        </w:rPr>
        <w:t>5. Τις ιδιαιτερότητες των συγκεκριμένων συναλλαγών που αφορούν την επιστροφή χρηματικών ποσών, όχι προς τους άμεσα αντισυμβαλλόμενους, αλλά προς τρίτους (Φορείς Κοινωνικής Ασφάλισης), όπως αυτές διατυπώθηκαν από τους επαγγελματικούς φορείς του κλάδου.</w:t>
      </w:r>
    </w:p>
    <w:p>
      <w:pPr>
        <w:spacing w:before="240" w:after="240"/>
        <w:rPr>
          <w:lang w:val="el" w:eastAsia="el"/>
        </w:rPr>
      </w:pPr>
      <w:r>
        <w:rPr>
          <w:b/>
          <w:bCs/>
          <w:lang w:val="el" w:eastAsia="el"/>
        </w:rPr>
        <w:t>6. Την ανάγκη απεικόνισης της πραγματικής φύσης των συναλλαγών αυτών, για λόγους εξυπηρέτησης της φορολογίας και των ελεγκτικών επαληθεύσεων.</w:t>
      </w:r>
    </w:p>
    <w:p>
      <w:pPr>
        <w:spacing w:before="240" w:after="240"/>
        <w:rPr>
          <w:lang w:val="el" w:eastAsia="el"/>
        </w:rPr>
      </w:pPr>
      <w:r>
        <w:rPr>
          <w:b/>
          <w:bCs/>
          <w:lang w:val="el" w:eastAsia="el"/>
        </w:rPr>
        <w:t>7.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1. Για τις υποχρεωτικές, βάσει νόμου, επιστροφές-εκπτώσεις χρηματικών ποσών από τους Κατόχους Αδείας Κυκλοφορίας (Κ.Α.Κ.) φαρμακευτικών προϊόντων προς τους Φορείς Κοινωνικής Ασφάλισης (Φ.Κ.Α.), για το φορολογικό έτος 2015 και για κάθε φορολογικό έτος εφεξής, για πωλήσεις φαρμάκων από τους πρώτους προς φαρμακεία και φαρμακαποθήκες και από τους τελευταίους προς τους Φορείς Κοινωνικής Ασφάλισης (Φ.Κ.Α.), το ύψος των οποίων (ποσών) προκύπτει με τη διαδικασία που ορίζεται με τις διατάξεις του άρθρου 11 του ν.4052/2012, εκδίδεται από τους Κατόχους Αδείας Κυκλοφορίας (Κ.Α.Κ.) φαρμακευτικών προϊόντων πιστωτικό τιμολόγιο της παραγράφου 6 του άρθρου 8 του ν.4308/2014 (Ε.Λ.Π.).</w:t>
      </w:r>
    </w:p>
    <w:p>
      <w:pPr>
        <w:spacing w:before="240" w:after="240"/>
        <w:rPr>
          <w:lang w:val="el" w:eastAsia="el"/>
        </w:rPr>
      </w:pPr>
      <w:r>
        <w:rPr>
          <w:b/>
          <w:bCs/>
          <w:lang w:val="el" w:eastAsia="el"/>
        </w:rPr>
        <w:t>2. Στο εν λόγω πιστωτικό τιμολόγιο αναγράφονται, εκτός από τα στοιχεία που ορίζονται από τις διατάξεις του άρθρου 9 του ν.4308/2014, το ποσό της επιστροφής-έκπτωσης, όπως προκύπτει κατά τα οριζόμενα ανωτέρω (παρ. 1), με βάση τις αναλυτικές καταστάσεις που αποστέλλουν οι Φορείς Κοινωνικής Ασφάλισης (Φ.Κ.Α.) προς τους Κατόχους Αδείας Κυκλοφορίας (Κ.Α.Κ.) φαρμακευτικών προϊόντων, καθώς και ο αναλογών Φ.Π.Α., διακριτά. Επιπλέον αναγράφεται ως αιτιολογία η φράση: «</w:t>
      </w:r>
      <w:r>
        <w:rPr>
          <w:b/>
          <w:bCs/>
          <w:i/>
          <w:iCs/>
          <w:lang w:val="el" w:eastAsia="el"/>
        </w:rPr>
        <w:t xml:space="preserve">Επιστροφή (claw-back) του άρθρου 11 του ν.4052/2011 για </w:t>
      </w:r>
      <w:r>
        <w:rPr>
          <w:b/>
          <w:bCs/>
          <w:i/>
          <w:iCs/>
          <w:u w:val="single"/>
          <w:lang w:val="el" w:eastAsia="el"/>
        </w:rPr>
        <w:t>έμμεσες</w:t>
      </w:r>
      <w:r>
        <w:rPr>
          <w:b/>
          <w:bCs/>
          <w:i/>
          <w:iCs/>
          <w:lang w:val="el" w:eastAsia="el"/>
        </w:rPr>
        <w:t xml:space="preserve"> πωλήσεις προς</w:t>
      </w:r>
      <w:r>
        <w:rPr>
          <w:b/>
          <w:bCs/>
          <w:lang w:val="el" w:eastAsia="el"/>
        </w:rPr>
        <w:t xml:space="preserve"> τους Φορείς Κοινωνικής Ασφάλισης (Φ.Κ.Α.)».</w:t>
      </w:r>
    </w:p>
    <w:p>
      <w:pPr>
        <w:spacing w:before="240" w:after="240"/>
        <w:rPr>
          <w:lang w:val="el" w:eastAsia="el"/>
        </w:rPr>
      </w:pPr>
      <w:r>
        <w:rPr>
          <w:b/>
          <w:bCs/>
          <w:lang w:val="el" w:eastAsia="el"/>
        </w:rPr>
        <w:t>3. Το υπόψη πιστωτικό τιμολόγιο, εκδίδεται με βάση τις σχετικές διατάξεις του ν. 4308/2014, μέχρι τη 15</w:t>
      </w:r>
      <w:r>
        <w:rPr>
          <w:b/>
          <w:bCs/>
          <w:sz w:val="30"/>
          <w:szCs w:val="30"/>
          <w:vertAlign w:val="superscript"/>
          <w:lang w:val="el" w:eastAsia="el"/>
        </w:rPr>
        <w:t>η</w:t>
      </w:r>
      <w:r>
        <w:rPr>
          <w:b/>
          <w:bCs/>
          <w:lang w:val="el" w:eastAsia="el"/>
        </w:rPr>
        <w:t xml:space="preserve"> ημέρα του επόμενου μήνα, από το χρόνο που γεννάται η υποχρέωση χορήγησης της έκπτωσης, κατά τα προαναφερόμενα και αφορά φαρμακευτικά προϊόντα, που διατέθηκαν, αποδεδειγμένα, στους ασφαλισμένους την περίοδο που αναφέρεται σε αυτό. Διατηρείται δε μαζί με τις αναλυτικές καταστάσεις που αποστέλλει ο Φορέας Κοινωνικής Ασφάλισης (Φ.Κ.Α.), για όσο χρόνο ορίζεται από τις σχετικές διατάξεις του άρθρου 7 του ν.4308/2014.</w:t>
      </w:r>
    </w:p>
    <w:p>
      <w:pPr>
        <w:spacing w:before="240" w:after="240"/>
        <w:rPr>
          <w:lang w:val="el" w:eastAsia="el"/>
        </w:rPr>
      </w:pPr>
      <w:r>
        <w:rPr>
          <w:b/>
          <w:bCs/>
          <w:lang w:val="el" w:eastAsia="el"/>
        </w:rPr>
        <w:t>4. Τα ως άνω πιστωτικά τιμολόγια, καταχωρούνται στα λογιστικά αρχεία του φορολογικού έτους εντός του οποίου εκδίδονται και ειδικότερα στο μήναπου εκδόθηκαν. Περιλαμβάνονται δε στις καταστάσεις φορολογικών στοιχείων για διασταύρωση πληροφοριών, που υποβάλλονται σύμφωνα με τις διατάξεις της Απόφασης Γ.Γ.Δ.Ε. ΠΟΛ.1022/2014 όπως ισχύει, (Β΄ 179) εντός του έτους έκδοσης αυτών και ανάλογα με την ημερομηνία έκδοσης τους, ανεξάρτητα από το γεγονός ότι μπορεί να αφορούν έκπτωση για συναλλαγές προηγούμενου φορολογικού έτους.</w:t>
      </w:r>
    </w:p>
    <w:p>
      <w:pPr>
        <w:spacing w:before="240" w:after="240"/>
        <w:rPr>
          <w:lang w:val="el" w:eastAsia="el"/>
        </w:rPr>
      </w:pPr>
      <w:r>
        <w:rPr>
          <w:b/>
          <w:bCs/>
          <w:lang w:val="el" w:eastAsia="el"/>
        </w:rPr>
        <w:t>5. Με τις χορηγούμενες με το πιστωτικό τιμολόγιο της παραγράφου 1 εκπτώσεις/επιστροφές μειώνεται η φορολογητέα βάση, σύμφωνα με τις διατάξεις της παραγράφου 5 του άρθρου 19 του Κώδικα Φ.Π.Α.</w:t>
      </w:r>
    </w:p>
    <w:p>
      <w:pPr>
        <w:spacing w:before="240" w:after="240"/>
        <w:rPr>
          <w:lang w:val="el" w:eastAsia="el"/>
        </w:rPr>
      </w:pPr>
      <w:r>
        <w:rPr>
          <w:b/>
          <w:bCs/>
          <w:lang w:val="el" w:eastAsia="el"/>
        </w:rPr>
        <w:t>6. 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Αποδέκτες πίνακα Β΄ (εκτός του 2)</w:t>
      </w:r>
    </w:p>
    <w:p>
      <w:pPr>
        <w:spacing w:before="240" w:after="240"/>
        <w:rPr>
          <w:lang w:val="el" w:eastAsia="el"/>
        </w:rPr>
      </w:pPr>
      <w:r>
        <w:rPr>
          <w:b/>
          <w:bCs/>
          <w:lang w:val="el" w:eastAsia="el"/>
        </w:rPr>
        <w:t>2. Αποδέκτες πίνακα ΣΤ΄(μόνο τα 1, 2 και 3 )</w:t>
      </w:r>
    </w:p>
    <w:p>
      <w:pPr>
        <w:spacing w:before="240" w:after="240"/>
        <w:rPr>
          <w:lang w:val="el" w:eastAsia="el"/>
        </w:rPr>
      </w:pPr>
      <w:r>
        <w:rPr>
          <w:b/>
          <w:bCs/>
          <w:lang w:val="el" w:eastAsia="el"/>
        </w:rPr>
        <w:t>3. Κεντρική Υπηρεσία Σ.Δ.Ο.Ε. και Περιφερειακές Δ/νσεις</w:t>
      </w:r>
    </w:p>
    <w:p>
      <w:pPr>
        <w:spacing w:before="240" w:after="240"/>
        <w:rPr>
          <w:lang w:val="el" w:eastAsia="el"/>
        </w:rPr>
      </w:pPr>
      <w:r>
        <w:rPr>
          <w:b/>
          <w:bCs/>
          <w:lang w:val="el" w:eastAsia="el"/>
        </w:rPr>
        <w:t>4. Υπηρεσία Ερευνών και Διασφάλισης Δημοσίων Εσόδων (Υ.Ε.Δ.Δ.Ε.)</w:t>
      </w:r>
    </w:p>
    <w:p>
      <w:pPr>
        <w:spacing w:before="240" w:after="240"/>
        <w:rPr>
          <w:lang w:val="el" w:eastAsia="el"/>
        </w:rPr>
      </w:pPr>
      <w:r>
        <w:rPr>
          <w:b/>
          <w:bCs/>
          <w:lang w:val="el" w:eastAsia="el"/>
        </w:rPr>
        <w:t>5. Δ/νση Υποστήριξης Ηλεκτρονικά Συναλλασσομένων (e-υπηρεσίες)</w:t>
      </w:r>
    </w:p>
    <w:p>
      <w:pPr>
        <w:spacing w:before="240" w:after="240"/>
        <w:rPr>
          <w:lang w:val="el" w:eastAsia="el"/>
        </w:rPr>
      </w:pPr>
      <w:r>
        <w:rPr>
          <w:b/>
          <w:bCs/>
          <w:lang w:val="el" w:eastAsia="el"/>
        </w:rPr>
        <w:t>(με την παράκληση να αναρτηθεί στην ιστοσελίδα της Γ.Γ.Δ.Ε.)</w:t>
      </w:r>
    </w:p>
    <w:p>
      <w:pPr>
        <w:spacing w:before="240" w:after="240"/>
        <w:rPr>
          <w:lang w:val="el" w:eastAsia="el"/>
        </w:rPr>
      </w:pPr>
      <w:r>
        <w:rPr>
          <w:b/>
          <w:bCs/>
          <w:lang w:val="el" w:eastAsia="el"/>
        </w:rPr>
        <w:t>6. Εθνικό Τυπογραφείο (για δημοσίευση)</w:t>
      </w:r>
    </w:p>
    <w:p>
      <w:pPr>
        <w:spacing w:before="240" w:after="240"/>
        <w:rPr>
          <w:lang w:val="el" w:eastAsia="el"/>
        </w:rPr>
      </w:pPr>
      <w:r>
        <w:rPr>
          <w:b/>
          <w:bCs/>
          <w:lang w:val="el" w:eastAsia="el"/>
        </w:rPr>
        <w:t>7. Υπηρεσία TAXISnet για ανάρτηση στην ιστοσελίδα της ΓΓΠΣ.</w:t>
      </w:r>
    </w:p>
    <w:p>
      <w:pPr>
        <w:spacing w:before="240" w:after="240"/>
        <w:rPr>
          <w:lang w:val="el" w:eastAsia="el"/>
        </w:rPr>
      </w:pPr>
      <w:r>
        <w:rPr>
          <w:b/>
          <w:bCs/>
          <w:lang w:val="el" w:eastAsia="el"/>
        </w:rPr>
        <w:t>8. Δ.ΥΠ.ΗΛ.Υ (για ανάρτηση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Α΄, Η΄, Θ΄ (μόνο τα 1, 2 και 3), Ι΄, ΙΑ΄, ΙΒ΄, ΙΓ΄, ΙΕ΄, ΙΣΤ΄, ΙΖ΄, ΙΗ΄, ΙΘ΄, Κ΄, ΚΑ΄, ΚΒ΄, ΚΓ΄</w:t>
      </w:r>
    </w:p>
    <w:p>
      <w:pPr>
        <w:spacing w:before="240" w:after="240"/>
        <w:rPr>
          <w:lang w:val="el" w:eastAsia="el"/>
        </w:rPr>
      </w:pPr>
      <w:r>
        <w:rPr>
          <w:b/>
          <w:bCs/>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Αναπληρωτή Υπουργού</w:t>
      </w:r>
    </w:p>
    <w:p>
      <w:pPr>
        <w:spacing w:before="240" w:after="240"/>
        <w:rPr>
          <w:lang w:val="el" w:eastAsia="el"/>
        </w:rPr>
      </w:pPr>
      <w:r>
        <w:rPr>
          <w:b/>
          <w:bCs/>
          <w:lang w:val="el" w:eastAsia="el"/>
        </w:rPr>
        <w:t>Γραφείο κ. Γεν. Γραμματέα Δημοσίων Εσόδων</w:t>
      </w:r>
    </w:p>
    <w:p>
      <w:pPr>
        <w:spacing w:before="240" w:after="240"/>
        <w:rPr>
          <w:lang w:val="el" w:eastAsia="el"/>
        </w:rPr>
      </w:pPr>
      <w:r>
        <w:rPr>
          <w:b/>
          <w:bCs/>
          <w:lang w:val="el" w:eastAsia="el"/>
        </w:rPr>
        <w:t>Γραφείο κ. Γεν. Δ/ντή Φορολογικής Διοίκησης</w:t>
      </w:r>
    </w:p>
    <w:p>
      <w:pPr>
        <w:spacing w:before="240" w:after="240"/>
        <w:rPr>
          <w:lang w:val="el" w:eastAsia="el"/>
        </w:rPr>
      </w:pPr>
      <w:r>
        <w:rPr>
          <w:b/>
          <w:bCs/>
          <w:lang w:val="el" w:eastAsia="el"/>
        </w:rPr>
        <w:t>5. Γραφεία κ.κ. Γεν. Δ/ντών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Αυτοτελές γραφείο Επικοινωνίας και Δημοσίων Σχέσεων (ΓΓΔΕ).</w:t>
      </w:r>
    </w:p>
    <w:p>
      <w:pPr>
        <w:spacing w:before="240" w:after="240"/>
        <w:rPr>
          <w:lang w:val="el" w:eastAsia="el"/>
        </w:rPr>
      </w:pPr>
      <w:r>
        <w:rPr>
          <w:b/>
          <w:bCs/>
          <w:lang w:val="el" w:eastAsia="el"/>
        </w:rPr>
        <w:t>8. Διεύθυνση Ελέγχων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κας Διευθύντριας</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7@mofadm.gr" TargetMode="External" /><Relationship Id="rId5" Type="http://schemas.openxmlformats.org/officeDocument/2006/relationships/hyperlink" Target="mailto:dfpa.a1@1992.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