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 ΦΟΡΟΛΟΓΙΚΗΣ ΑΠΕΙΚΟΝΙΣΗΣ ΣΥΝΑΛΛΑΓΩΝ</w:t>
      </w:r>
    </w:p>
    <w:p>
      <w:pPr>
        <w:spacing w:before="240" w:after="240"/>
        <w:rPr>
          <w:lang w:val="el" w:eastAsia="el"/>
        </w:rPr>
      </w:pPr>
      <w:r>
        <w:rPr>
          <w:lang w:val="el" w:eastAsia="el"/>
        </w:rPr>
        <w:t>ΠΡΟΣ: Ως Π.Δ.</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b/>
          <w:bCs/>
          <w:lang w:val="el" w:eastAsia="el"/>
        </w:rPr>
        <w:t xml:space="preserve">Ταχ. Κώδικας : </w:t>
      </w:r>
      <w:r>
        <w:rPr>
          <w:lang w:val="el" w:eastAsia="el"/>
        </w:rPr>
        <w:t>101 84 Αθήνα</w:t>
      </w:r>
    </w:p>
    <w:p>
      <w:pPr>
        <w:spacing w:before="240" w:after="240"/>
        <w:rPr>
          <w:lang w:val="el" w:eastAsia="el"/>
        </w:rPr>
      </w:pPr>
      <w:r>
        <w:rPr>
          <w:b/>
          <w:bCs/>
          <w:lang w:val="el" w:eastAsia="el"/>
        </w:rPr>
        <w:t xml:space="preserve">Τηλέφωνο : </w:t>
      </w:r>
      <w:r>
        <w:rPr>
          <w:lang w:val="el" w:eastAsia="el"/>
        </w:rPr>
        <w:t>210 3610030,65</w:t>
      </w:r>
    </w:p>
    <w:p>
      <w:pPr>
        <w:spacing w:before="240" w:after="240"/>
        <w:rPr>
          <w:lang w:val="el" w:eastAsia="el"/>
        </w:rPr>
      </w:pPr>
      <w:r>
        <w:rPr>
          <w:b/>
          <w:bCs/>
          <w:lang w:val="el" w:eastAsia="el"/>
        </w:rPr>
        <w:t xml:space="preserve">Fax : </w:t>
      </w:r>
      <w:r>
        <w:rPr>
          <w:lang w:val="el" w:eastAsia="el"/>
        </w:rPr>
        <w:t>210 3615052</w:t>
      </w:r>
    </w:p>
    <w:p>
      <w:pPr>
        <w:spacing w:before="240" w:after="240"/>
        <w:rPr>
          <w:lang w:val="el" w:eastAsia="el"/>
        </w:rPr>
      </w:pPr>
      <w:r>
        <w:rPr>
          <w:b/>
          <w:bCs/>
          <w:lang w:val="el" w:eastAsia="el"/>
        </w:rPr>
        <w:t>ΘEMA: «Τροποποίηση της απόφασης Γ.Γ.Δ.Ε. ΠΟΛ.1022/7.1.2014 (ΦΕΚ 179Β’)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ΠΥΣ 1/20.1.2016 «Επιλογή και διορισμός Γενικού Γραμματέα της Γενικής Γραμματείας Δημοσίων Εσόδων του Υπουργείου Οικονομικών (ΦΕΚ ΥΟΔΔ/18).</w:t>
      </w:r>
    </w:p>
    <w:p>
      <w:pPr>
        <w:spacing w:before="240" w:after="240"/>
        <w:rPr>
          <w:lang w:val="el" w:eastAsia="el"/>
        </w:rPr>
      </w:pPr>
      <w:r>
        <w:rPr>
          <w:lang w:val="el" w:eastAsia="el"/>
        </w:rPr>
        <w:t>3. Την απόφαση του Γενικού Γραμματέα Δημοσίων Εσόδων ΠΟΛ. 1022/7.1.2014 (ΦΕΚ 179 Β΄/31.1.2014), όπως ισχύει.</w:t>
      </w:r>
    </w:p>
    <w:p>
      <w:pPr>
        <w:spacing w:before="240" w:after="240"/>
        <w:rPr>
          <w:lang w:val="el" w:eastAsia="el"/>
        </w:rPr>
      </w:pPr>
      <w:r>
        <w:rPr>
          <w:lang w:val="el" w:eastAsia="el"/>
        </w:rPr>
        <w:t>4. Την ανάγκη διενέργειας διασταυρωτικών ελέγχων, για την πάταξη της φοροδιαφυγής.</w:t>
      </w:r>
    </w:p>
    <w:p>
      <w:pPr>
        <w:spacing w:before="240" w:after="240"/>
        <w:rPr>
          <w:lang w:val="el" w:eastAsia="el"/>
        </w:rPr>
      </w:pPr>
      <w:r>
        <w:rPr>
          <w:lang w:val="el" w:eastAsia="el"/>
        </w:rPr>
        <w:t>5.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2015, δεδομένων των πρακτικών προβλημάτων που παρουσιάζονται κατά την εφαρμογή της υποχρέωσης αυτής, του όγκου εργασίας που απαιτεί η υποχρέωση αυτή, σε συνδυασμό με τις λοιπές φορολογικές υποχρεώσεις, καθώς και το γεγονός ότι η υποχρέωση αυτή δε συνδέεται με την καταβολή φόρου.</w:t>
      </w:r>
    </w:p>
    <w:p>
      <w:pPr>
        <w:spacing w:before="240" w:after="240"/>
        <w:rPr>
          <w:lang w:val="el" w:eastAsia="el"/>
        </w:rPr>
      </w:pPr>
      <w:r>
        <w:rPr>
          <w:lang w:val="el" w:eastAsia="el"/>
        </w:rPr>
        <w:t>6.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απόφαση Γ.Γ.Δ.Ε. ΠΟΛ. 1022/ 7.1.2014 (ΦΕΚ 179 Β΄) «Υποβολή καταστάσεων φορολογικών στοιχείων, για διασταύρωση πληροφοριών», όπως ισχύει, ως ακολούθως:</w:t>
      </w:r>
    </w:p>
    <w:p>
      <w:pPr>
        <w:spacing w:before="240" w:after="240"/>
        <w:rPr>
          <w:lang w:val="el" w:eastAsia="el"/>
        </w:rPr>
      </w:pPr>
      <w:r>
        <w:rPr>
          <w:lang w:val="el" w:eastAsia="el"/>
        </w:rPr>
        <w:t>1. Το τρίτο, από το τέλος, εδάφιο της παραγράφου 1 του άρθρου 4 αντικαθίσταται ως εξής:</w:t>
      </w:r>
    </w:p>
    <w:p>
      <w:pPr>
        <w:spacing w:before="240" w:after="240"/>
        <w:rPr>
          <w:lang w:val="el" w:eastAsia="el"/>
        </w:rPr>
      </w:pPr>
      <w:r>
        <w:rPr>
          <w:lang w:val="el" w:eastAsia="el"/>
        </w:rPr>
        <w:t>Για το ημερολογιακό έτος 2015, οι καταστάσεις των ως άνω περιπτώσεων υποβάλλονται μέχρι και 7/10/2016.</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και 2 )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6. Δ.ΥΠ.ΗΛ.Υ (για ανάρτηση στην Ηλεκτρονική Βιβλιοθήκη)</w:t>
      </w:r>
    </w:p>
    <w:p>
      <w:pPr>
        <w:spacing w:before="240" w:after="240"/>
        <w:rPr>
          <w:lang w:val="el" w:eastAsia="el"/>
        </w:rPr>
      </w:pPr>
      <w:r>
        <w:rPr>
          <w:lang w:val="el" w:eastAsia="el"/>
        </w:rPr>
        <w:t>7.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Η΄, Θ΄ (μόνο τα 1, 2 και 3),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lang w:val="el" w:eastAsia="el"/>
        </w:rPr>
        <w:t>3. Π.Ο.Φ.Ε.Ε., Ιουλιανού 42-46, Αθήνα Τ.Κ. 10434</w:t>
      </w:r>
    </w:p>
    <w:p>
      <w:pPr>
        <w:spacing w:before="240" w:after="240"/>
        <w:rPr>
          <w:lang w:val="el" w:eastAsia="el"/>
        </w:rPr>
      </w:pPr>
      <w:r>
        <w:rPr>
          <w:lang w:val="el" w:eastAsia="el"/>
        </w:rPr>
        <w:t>4. Οικονομικό Επιμελητήριο / 4</w:t>
      </w:r>
      <w:r>
        <w:rPr>
          <w:sz w:val="30"/>
          <w:szCs w:val="30"/>
          <w:vertAlign w:val="superscript"/>
          <w:lang w:val="el" w:eastAsia="el"/>
        </w:rPr>
        <w:t>ο</w:t>
      </w:r>
      <w:r>
        <w:rPr>
          <w:lang w:val="el" w:eastAsia="el"/>
        </w:rPr>
        <w:t xml:space="preserve"> Περιφερειακό Τμήμα Κεντροδυτικής Μακεδονίας, Μαλλκουση 10 Τ.Κ. 591 31 Βέροια Ημαθίας.</w:t>
      </w:r>
    </w:p>
    <w:p>
      <w:pPr>
        <w:spacing w:before="240" w:after="240"/>
        <w:rPr>
          <w:lang w:val="el" w:eastAsia="el"/>
        </w:rPr>
      </w:pPr>
      <w:r>
        <w:rPr>
          <w:lang w:val="el" w:eastAsia="el"/>
        </w:rPr>
        <w:t>5. Σ.Ο.Λ.Ν.Θ., Δωδεκανήσου 7, Θεσ/νικη Τ.Κ.54633</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 Γραμματέα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Τμήμα Δ’-Φορολογικής Απεικόνισης Συναλλαγών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