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31489/1068</w:t>
      </w:r>
    </w:p>
    <w:p>
      <w:pPr>
        <w:pStyle w:val="PreambelText"/>
        <w:spacing w:before="240" w:after="240"/>
        <w:rPr>
          <w:lang w:val="el" w:eastAsia="el"/>
        </w:rPr>
      </w:pPr>
      <w:r>
        <w:rPr>
          <w:b/>
          <w:bCs/>
          <w:lang w:val="el" w:eastAsia="el"/>
        </w:rPr>
        <w:t>Κατάρτιση προγράμματος επιδότησης διακοπών εργαζομένων, ανέργων και των οικογενειών αυτών με Επιταγή Κοινωνικού Τουρισμού, ετών 2016-2017.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ΕΡΓΑΣΙΑΣ, ΚΟΙΝΩΝΙΚΗΣ ΑΣΦΑΛΙΣΗΣ</w:t>
      </w:r>
    </w:p>
    <w:p>
      <w:pPr>
        <w:pStyle w:val="PreambelText"/>
        <w:spacing w:before="240" w:after="240"/>
        <w:rPr>
          <w:lang w:val="el" w:eastAsia="el"/>
        </w:rPr>
      </w:pPr>
      <w:r>
        <w:rPr>
          <w:b/>
          <w:bCs/>
          <w:lang w:val="el" w:eastAsia="el"/>
        </w:rPr>
        <w:t>ΚΑΙ ΚΟΙΝΩΝΙΚΗΣ ΑΛΛΗΛΕΓΓΥΗΣ -</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αρ.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(ΦΕΚ 88/Α/2013).</w:t>
      </w:r>
    </w:p>
    <w:p>
      <w:pPr>
        <w:pStyle w:val="StructureList1"/>
        <w:spacing w:before="120" w:after="0"/>
        <w:rPr>
          <w:lang w:val="el" w:eastAsia="el"/>
        </w:rPr>
      </w:pPr>
      <w:r>
        <w:rPr>
          <w:lang w:val="el" w:eastAsia="el"/>
        </w:rPr>
        <w:t>β)</w:t>
      </w:r>
      <w:r>
        <w:rPr>
          <w:lang w:val="en" w:eastAsia="en"/>
        </w:rPr>
        <w:tab/>
      </w:r>
      <w:r>
        <w:rPr>
          <w:lang w:val="el" w:eastAsia="el"/>
        </w:rPr>
        <w:t>Των αρ. 20, 24 και 67 του Ν. 4270/2014 «Αρχές δημοσιονομικής διαχείρισης και εποπτείας (ενσωμάτωση της Οδηγίας 2011/85/ΕΕ) - δημόσιο λογιστικό και άλλες διατάξεις» (ΦΕΚ 143/Α’).</w:t>
      </w:r>
    </w:p>
    <w:p>
      <w:pPr>
        <w:pStyle w:val="StructureList1"/>
        <w:spacing w:before="120" w:after="0"/>
        <w:rPr>
          <w:lang w:val="el" w:eastAsia="el"/>
        </w:rPr>
      </w:pPr>
      <w:r>
        <w:rPr>
          <w:lang w:val="el" w:eastAsia="el"/>
        </w:rPr>
        <w:t>γ)</w:t>
      </w:r>
      <w:r>
        <w:rPr>
          <w:lang w:val="en" w:eastAsia="en"/>
        </w:rPr>
        <w:tab/>
      </w:r>
      <w:r>
        <w:rPr>
          <w:lang w:val="el" w:eastAsia="el"/>
        </w:rPr>
        <w:t>Του αρ.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(ΦΕΚ 29/Α’).</w:t>
      </w:r>
    </w:p>
    <w:p>
      <w:pPr>
        <w:pStyle w:val="StructureList1"/>
        <w:spacing w:before="120" w:after="0"/>
        <w:rPr>
          <w:lang w:val="el" w:eastAsia="el"/>
        </w:rPr>
      </w:pPr>
      <w:r>
        <w:rPr>
          <w:lang w:val="el" w:eastAsia="el"/>
        </w:rPr>
        <w:t>δ)</w:t>
      </w:r>
      <w:r>
        <w:rPr>
          <w:lang w:val="en" w:eastAsia="en"/>
        </w:rPr>
        <w:tab/>
      </w:r>
      <w:r>
        <w:rPr>
          <w:lang w:val="el" w:eastAsia="el"/>
        </w:rPr>
        <w:t>Του Ν. 2956/2001 «Αναδιάρθρωση του ΟΑΕΔ και άλλες διατάξεις», όπως έχει τροποποιηθεί και ισχύει (ΦΕΚ 258/Α/2001).</w:t>
      </w:r>
    </w:p>
    <w:p>
      <w:pPr>
        <w:pStyle w:val="StructureList1"/>
        <w:spacing w:before="120" w:after="0"/>
        <w:rPr>
          <w:lang w:val="el" w:eastAsia="el"/>
        </w:rPr>
      </w:pPr>
      <w:r>
        <w:rPr>
          <w:lang w:val="el" w:eastAsia="el"/>
        </w:rPr>
        <w:t>ε)</w:t>
      </w:r>
      <w:r>
        <w:rPr>
          <w:lang w:val="en" w:eastAsia="en"/>
        </w:rPr>
        <w:tab/>
      </w:r>
      <w:r>
        <w:rPr>
          <w:lang w:val="el" w:eastAsia="el"/>
        </w:rPr>
        <w:t>Του Π.δ. υπ' αριθ. 63/22-4-2005 (ΦΕΚ 98/Α’)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ζ)</w:t>
      </w:r>
      <w:r>
        <w:rPr>
          <w:lang w:val="en" w:eastAsia="en"/>
        </w:rPr>
        <w:tab/>
      </w:r>
      <w:r>
        <w:rPr>
          <w:lang w:val="el" w:eastAsia="el"/>
        </w:rPr>
        <w:t>Του Π.δ. 73/23-9-2015 (ΦΕΚ 116/Α’)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στ)</w:t>
      </w:r>
      <w:r>
        <w:rPr>
          <w:lang w:val="en" w:eastAsia="en"/>
        </w:rPr>
        <w:tab/>
      </w:r>
      <w:r>
        <w:rPr>
          <w:lang w:val="el" w:eastAsia="el"/>
        </w:rPr>
        <w:t>Του άρθρου 21 του Π.δ. 113/2014 «Οργανισμός Υπουργείου Εργασίας, Κοινωνικής Ασφάλισης και Πρόνοιας» (ΦΕΚ 180/Α’).</w:t>
      </w:r>
    </w:p>
    <w:p>
      <w:pPr>
        <w:pStyle w:val="PreambelText"/>
        <w:spacing w:before="240" w:after="240"/>
        <w:rPr>
          <w:lang w:val="el" w:eastAsia="el"/>
        </w:rPr>
      </w:pPr>
      <w:r>
        <w:rPr>
          <w:lang w:val="el" w:eastAsia="el"/>
        </w:rPr>
        <w:t>2. Την υπ’ αριθ. Υ29/8-10-2015 απόφαση του Πρωθυπουργού «Ανάθεση αρμοδιοτήτων στον Αναπληρωτή Υπουργό Οικονομικών Γεώργιο Χουλιαράκη» (ΦΕΚ 2168/Β/2015).</w:t>
      </w:r>
    </w:p>
    <w:p>
      <w:pPr>
        <w:pStyle w:val="PreambelText"/>
        <w:spacing w:before="240" w:after="240"/>
        <w:rPr>
          <w:lang w:val="el" w:eastAsia="el"/>
        </w:rPr>
      </w:pPr>
      <w:r>
        <w:rPr>
          <w:lang w:val="el" w:eastAsia="el"/>
        </w:rPr>
        <w:t>3. Την υπ’ αριθ. πρωτ. 31211/1057/01-08-2016 απόφαση του Υπουργού Εργασίας, Κοινωνικής Ασφάλισης και Κοινωνικής Αλληλεγγύης σχετικά με την ανάληψη δαπάνης για το έτος 2017 (ΑΔΑ: ΩΓ13465Θ1Ω-ΠΡΚ).</w:t>
      </w:r>
    </w:p>
    <w:p>
      <w:pPr>
        <w:pStyle w:val="PreambelText"/>
        <w:spacing w:before="240" w:after="240"/>
        <w:rPr>
          <w:lang w:val="el" w:eastAsia="el"/>
        </w:rPr>
      </w:pPr>
      <w:r>
        <w:rPr>
          <w:lang w:val="el" w:eastAsia="el"/>
        </w:rPr>
        <w:t>4. Το έγγραφο αριθ. πρωτ. 55783/7-7-2016 του ΟΑΕΔ με το οποίο διαβιβάστηκε η αριθ. 1820/36/05-07-2016 απόφαση του Δ.Σ. του Οργανισμού.</w:t>
      </w:r>
    </w:p>
    <w:p>
      <w:pPr>
        <w:pStyle w:val="PreambelText"/>
        <w:spacing w:before="240" w:after="240"/>
        <w:rPr>
          <w:lang w:val="el" w:eastAsia="el"/>
        </w:rPr>
      </w:pPr>
      <w:r>
        <w:rPr>
          <w:lang w:val="el" w:eastAsia="el"/>
        </w:rPr>
        <w:t>5. Τις υπ' αριθ. 69/13-01-2016 και 168/12-04-2016 αποφάσεις ανάληψης υποχρέωσης για το τρέχον έτος.</w:t>
      </w:r>
    </w:p>
    <w:p>
      <w:pPr>
        <w:pStyle w:val="PreambelText"/>
        <w:spacing w:before="240" w:after="240"/>
        <w:rPr>
          <w:lang w:val="el" w:eastAsia="el"/>
        </w:rPr>
      </w:pPr>
      <w:r>
        <w:rPr>
          <w:lang w:val="el" w:eastAsia="el"/>
        </w:rPr>
        <w:t>6. Το έγγραφο αριθ. 55511/07-07-2016 του ΟΑΕΔ σχετικά με την ανάληψη υποχρέωσης για το έτος 2017 από τον Οργανισμό.</w:t>
      </w:r>
    </w:p>
    <w:p>
      <w:pPr>
        <w:pStyle w:val="PreambelText"/>
        <w:spacing w:before="240" w:after="240"/>
        <w:rPr>
          <w:lang w:val="el" w:eastAsia="el"/>
        </w:rPr>
      </w:pPr>
      <w:r>
        <w:rPr>
          <w:lang w:val="el" w:eastAsia="el"/>
        </w:rPr>
        <w:t>7. Την υπ’ αριθ. 33806/1216/05-09-2016 εισήγηση της προϊσταμένης της Γ’ Δ.Ο.Υ. και το υπ’ αριθ. ΑΤ2/ 38171/122/30-08-2016 έγγραφο του Αυτοτελές Τμήματος Νομοθετικής Πρωτοβουλίας.</w:t>
      </w:r>
    </w:p>
    <w:p>
      <w:pPr>
        <w:pStyle w:val="PreambelText"/>
        <w:spacing w:before="240" w:after="240"/>
        <w:rPr>
          <w:lang w:val="el" w:eastAsia="el"/>
        </w:rPr>
      </w:pPr>
      <w:r>
        <w:rPr>
          <w:lang w:val="el" w:eastAsia="el"/>
        </w:rPr>
        <w:t>8. Το γεγονός ότι από τις διατάξεις αυτής της απόφασης προκαλείται δαπάνη: α) για την επιδότηση των δικαιούχων - ωφελουμένων ύψους 10.000.000,00 € κατ' ανώτατο όριο σε βάρος του προϋπολογισμού του ΟΑΕΔ οικονομικής χρήσης 2017 και συγκεκριμένα του Λογαριασμού Κοινωνικής Πολιτικής, η οποία θα καλυφθεί από τις πιστώσεις του ΚΑΕ 2639 «Λοιπές χορηγίες κοινωνικής πρόνοιας» και β) για τη διενέργεια ελέγχων ύψους 100.000,00 € για το έτος 2016 και δαπάνη ύψους 400.000,00 € για το έτος 2017 σε βάρος του προϋπολογισμού του ΟΑΕΔ, η οποία θα καλυφθεί από τις πιστώσεις του ΚΑΕ 4419 «Συμμετοχή σε κοινές δαπάνες που πραγματοποιήθηκαν από λοιπά Ν.Π.Δ.Δ.», αποφασίζουμε:</w:t>
      </w:r>
    </w:p>
    <w:p>
      <w:pPr>
        <w:pStyle w:val="PreambelText"/>
        <w:spacing w:before="240" w:after="240"/>
        <w:rPr>
          <w:lang w:val="el" w:eastAsia="el"/>
        </w:rPr>
      </w:pPr>
      <w:r>
        <w:rPr>
          <w:lang w:val="el" w:eastAsia="el"/>
        </w:rPr>
        <w:t>Εγκρίνουμε την κατάρτιση προγράμματος επιδότησης διακοπών εργαζομένων, ανέργων και των οικογενειών αυτών με Επιταγή Κοινωνικού Τουρισμού, ετών 20162017,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 ΤΟΥ ΠΡΟΓΡΑΜΜΑΤΟΣ</w:t>
      </w:r>
    </w:p>
    <w:p>
      <w:pPr>
        <w:spacing w:before="240" w:after="240"/>
        <w:rPr>
          <w:lang w:val="el" w:eastAsia="el"/>
        </w:rPr>
      </w:pPr>
      <w:r>
        <w:rPr>
          <w:lang w:val="el" w:eastAsia="el"/>
        </w:rPr>
        <w:t>Σκοπός του Προγράμματος Κοινωνικού Τουρισμού είναι η πνευματική, πολιτιστική και κοινωνική ανάπτυξη του εργατικού δυναμικού και των οικογενειών αυτού με την παροχή ποιοτικών υπηρεσιών. Αντικείμενο του προγράμματος είναι η επιδότηση των δικαιούχων - ωφελουμένων για την πραγματοποίηση διακοπών με τη χορήγηση Επιταγής Κοινωνικού Τουρισμού.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ΔΙΚΑΙΟΥΧΟΙ/ΩΦΕΛΟΥΜΕΝΟΙ ΤΟΥ ΠΡΟΓΡΑΜΜΑΤΟΣ</w:t>
      </w:r>
    </w:p>
    <w:p>
      <w:pPr>
        <w:pStyle w:val="MainText"/>
        <w:spacing w:before="120" w:after="0"/>
        <w:rPr>
          <w:lang w:val="el" w:eastAsia="el"/>
        </w:rPr>
      </w:pPr>
      <w:r>
        <w:rPr>
          <w:b/>
          <w:bCs/>
          <w:lang w:val="el" w:eastAsia="el"/>
        </w:rPr>
        <w:t>1.</w:t>
      </w:r>
      <w:r>
        <w:rPr>
          <w:lang w:val="el" w:eastAsia="el"/>
        </w:rPr>
        <w:t xml:space="preserve"> Ως «Δικαιούχοι» του προγράμματος Κοινωνικού Τουρισμού έτους 2016-2017 ορίζονται:</w:t>
      </w:r>
    </w:p>
    <w:p>
      <w:pPr>
        <w:pStyle w:val="StructureList1"/>
        <w:spacing w:before="120" w:after="0"/>
        <w:rPr>
          <w:lang w:val="el" w:eastAsia="el"/>
        </w:rPr>
      </w:pPr>
      <w:r>
        <w:rPr>
          <w:lang w:val="el" w:eastAsia="el"/>
        </w:rPr>
        <w:t>α)</w:t>
      </w:r>
      <w:r>
        <w:rPr>
          <w:lang w:val="en" w:eastAsia="en"/>
        </w:rPr>
        <w:tab/>
      </w:r>
      <w:r>
        <w:rPr>
          <w:lang w:val="el" w:eastAsia="el"/>
        </w:rPr>
        <w:t>ασφαλισμένοι/εργαζόμενοι με σχέση εξαρτημένης εργασίας ιδιωτικού δικαίου που πραγματοποίησαν κατά το προηγούμενο της έναρξης του προγράμματος ημερολογιακό έτος 50 ημέρες στην ασφάλιση του ΙΚΑ - ΕΤΑΜ με εισφορές πλήρεις ή μειωμένες υπέρ του καταργηθέντος Οργανισμού Εργατικής Εστίας (συνεισπραττόμενες με τις εισφορές υπέρ ΙΚΑ - ΕΤΑΜ)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ασφαλισμένες/εργαζόμενες που έλαβαν κατά το προηγούμενο έναρξης του προγράμματος ημερολογιακό έτος 50 ημέρες ειδικής παροχής προστασίας μητρότητας (άδειας του άρθρ. 142 του Ν. 3655/2008, όπως εξειδικεύτηκε με την υπ' αριθ. 33891/606/09.05.2008/ ΦΕΚ 833 - Β’ υπουργική απόφαση),</w:t>
      </w:r>
    </w:p>
    <w:p>
      <w:pPr>
        <w:pStyle w:val="StructureList1"/>
        <w:spacing w:before="120" w:after="0"/>
        <w:rPr>
          <w:lang w:val="el" w:eastAsia="el"/>
        </w:rPr>
      </w:pPr>
      <w:r>
        <w:rPr>
          <w:lang w:val="el" w:eastAsia="el"/>
        </w:rPr>
        <w:t>γ)</w:t>
      </w:r>
      <w:r>
        <w:rPr>
          <w:lang w:val="en" w:eastAsia="en"/>
        </w:rPr>
        <w:tab/>
      </w:r>
      <w:r>
        <w:rPr>
          <w:lang w:val="el" w:eastAsia="el"/>
        </w:rPr>
        <w:t>ασφαλισμένοι/άνεργοι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στο Ειδικό Μητρώο Ανέργων ΑμεΑ του ΟΑΕΔ. Κρίσιμος χρόνος συνδρομής της προϋπόθεσης είναι η ημερομηνία λήξης υποβολής των αιτήσεων.</w:t>
      </w:r>
    </w:p>
    <w:p>
      <w:pPr>
        <w:spacing w:before="240" w:after="240"/>
        <w:rPr>
          <w:lang w:val="el" w:eastAsia="el"/>
        </w:rPr>
      </w:pPr>
      <w:r>
        <w:rPr>
          <w:lang w:val="el" w:eastAsia="el"/>
        </w:rPr>
        <w:t>Ο υπό τα στοιχεία α’ έως γ’ αναφερόμενος αριθμός ημερών δύναται να προκύψει αθροιστικά από τις ημέρες και των τριών στοιχείων.</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Κοινωνικού Τουρισμού ορίζονται:</w:t>
      </w:r>
    </w:p>
    <w:p>
      <w:pPr>
        <w:pStyle w:val="StructureList1"/>
        <w:spacing w:before="120" w:after="0"/>
        <w:rPr>
          <w:lang w:val="el" w:eastAsia="el"/>
        </w:rPr>
      </w:pPr>
      <w:r>
        <w:rPr>
          <w:lang w:val="el" w:eastAsia="el"/>
        </w:rPr>
        <w:t>α)</w:t>
      </w:r>
      <w:r>
        <w:rPr>
          <w:lang w:val="en" w:eastAsia="en"/>
        </w:rPr>
        <w:tab/>
      </w:r>
      <w:r>
        <w:rPr>
          <w:lang w:val="el" w:eastAsia="el"/>
        </w:rPr>
        <w:t>τα άνω των πέντε ετών τέκνα των δικαιούχων και με ανώτατο ηλικιακό όριο το 18ο έτος της ηλικίας τους, όπως αυτά αποδεικνύονται από αυτεπάγγελτη αναζήτηση από αρμόδιο δημόσιο φορέα ή όπως η Δημόσια πρόσκληση ορίζει,</w:t>
      </w:r>
    </w:p>
    <w:p>
      <w:pPr>
        <w:spacing w:before="240" w:after="240"/>
        <w:rPr>
          <w:lang w:val="el" w:eastAsia="el"/>
        </w:rPr>
      </w:pPr>
      <w:r>
        <w:rPr>
          <w:lang w:val="el" w:eastAsia="el"/>
        </w:rPr>
        <w:t>Προκειμένου για τέκνα δικαιούχων που συμπληρώνουν τα πέντε έτη κατά τη διάρκεια του προγράμματος, η Επιταγή Κοινωνικού Τουρισμού που τα αφορά ενεργοποιείται από την ημερομηνία συμπλήρωσης του πέμπτου έτους της ηλικίας τους,</w:t>
      </w:r>
    </w:p>
    <w:p>
      <w:pPr>
        <w:pStyle w:val="StructureList1"/>
        <w:spacing w:before="120" w:after="0"/>
        <w:rPr>
          <w:lang w:val="el" w:eastAsia="el"/>
        </w:rPr>
      </w:pPr>
      <w:r>
        <w:rPr>
          <w:lang w:val="el" w:eastAsia="el"/>
        </w:rPr>
        <w:t>β)</w:t>
      </w:r>
      <w:r>
        <w:rPr>
          <w:lang w:val="en" w:eastAsia="en"/>
        </w:rPr>
        <w:tab/>
      </w:r>
      <w:r>
        <w:rPr>
          <w:lang w:val="el" w:eastAsia="el"/>
        </w:rPr>
        <w:t>τα εξαρτώμενα-έμμεσα τέκνα των δικαιούχων ηλικίας 18 έως 24 ετών, που ασφαλίζονται από το δικαιούχο ή τον άλλο γονέα όπως αυτά αποδεικνύονται από αυτεπάγγελτη αναζήτηση από αρμόδιο δημόσιο φορέα ή όπως η δημόσια πρόσκληση ορίσει. Κρίσιμος χρόνος συνδρομής της προϋπόθεσης ενεργού ασφαλιστικής ικανότητας των εμμέσων ασφαλισμένων είναι η ημερομηνία λήξης υποβολής των αιτήσεων,</w:t>
      </w:r>
    </w:p>
    <w:p>
      <w:pPr>
        <w:pStyle w:val="StructureList1"/>
        <w:spacing w:before="120" w:after="0"/>
        <w:rPr>
          <w:lang w:val="el" w:eastAsia="el"/>
        </w:rPr>
      </w:pPr>
      <w:r>
        <w:rPr>
          <w:lang w:val="el" w:eastAsia="el"/>
        </w:rPr>
        <w:t>γ)</w:t>
      </w:r>
      <w:r>
        <w:rPr>
          <w:lang w:val="en" w:eastAsia="en"/>
        </w:rPr>
        <w:tab/>
      </w:r>
      <w:r>
        <w:rPr>
          <w:lang w:val="el" w:eastAsia="el"/>
        </w:rPr>
        <w:t>οι σύζυγοι των δικαιούχων, όταν είναι έμμεσα ασφαλισμένα μέλη αυτών, όπως αποδεικνύονται από αυτεπάγγελτη αναζήτηση από αρμόδιο δημόσιο φορέα ή όπως η δημόσια πρόσκληση ορίσει.</w:t>
      </w:r>
    </w:p>
    <w:p>
      <w:pPr>
        <w:spacing w:before="240" w:after="240"/>
        <w:rPr>
          <w:lang w:val="el" w:eastAsia="el"/>
        </w:rPr>
      </w:pPr>
      <w:r>
        <w:rPr>
          <w:lang w:val="el" w:eastAsia="el"/>
        </w:rPr>
        <w:t>Κρίσιμος χρόνος συνδρομής της προϋπόθεσης ενεργού ασφαλιστικής ικανότητας του εμμέσου ασφαλισμένου μέλους είναι η ημερομηνία λήξης υποβολής των αιτήσεων,</w:t>
      </w:r>
    </w:p>
    <w:p>
      <w:pPr>
        <w:pStyle w:val="StructureList1"/>
        <w:spacing w:before="120" w:after="0"/>
        <w:rPr>
          <w:lang w:val="el" w:eastAsia="el"/>
        </w:rPr>
      </w:pPr>
      <w:r>
        <w:rPr>
          <w:lang w:val="el" w:eastAsia="el"/>
        </w:rPr>
        <w:t>δ)</w:t>
      </w:r>
      <w:r>
        <w:rPr>
          <w:lang w:val="en" w:eastAsia="en"/>
        </w:rPr>
        <w:tab/>
      </w:r>
      <w:r>
        <w:rPr>
          <w:lang w:val="el" w:eastAsia="el"/>
        </w:rPr>
        <w:t>οι συνοδοί δικαιούχων ή ωφελουμένων των ως άνω περιπτώσεων α’ έως δ’ ανηκόντων στην κατηγορία ατόμων με αναπηρία σε ποσοστό 67% και άνω, και μόνο στην περίπτωση που υπάρχει αναγκαιότητα συνοδείας και αυτή προκύπτει από τον νόμο και αποδεικνύεται από σχετική βεβαίωση (όταν απαιτείται), όπως αυτή προσδιορίζεται στα δικαιολογητικά συμμετοχής της Δημόσιας πρόσκλησης.</w:t>
      </w:r>
    </w:p>
    <w:p>
      <w:pPr>
        <w:pStyle w:val="MainText"/>
        <w:spacing w:before="120" w:after="0"/>
        <w:rPr>
          <w:lang w:val="el" w:eastAsia="el"/>
        </w:rPr>
      </w:pPr>
      <w:r>
        <w:rPr>
          <w:b/>
          <w:bCs/>
          <w:lang w:val="el" w:eastAsia="el"/>
        </w:rPr>
        <w:t>3.</w:t>
      </w:r>
      <w:r>
        <w:rPr>
          <w:lang w:val="el" w:eastAsia="el"/>
        </w:rPr>
        <w:t xml:space="preserve"> Σε περιπτώσεις συζύγων που αμφότεροι είναι δικαιούχοι της παροχής κατά την έννοια της παρ. 1, ο ένας εκλαμβάνεται ως ωφελούμενος του άλλου, εφόσον δηλωθεί στην αίτηση του άρθρου 6., με τις διατάξεις του οποίου προσδιορίζονται οι δικαιούχοι - ωφελούμενοι του προγράμματος.</w:t>
      </w:r>
    </w:p>
    <w:p>
      <w:pPr>
        <w:pStyle w:val="MainText"/>
        <w:spacing w:before="120" w:after="0"/>
        <w:rPr>
          <w:lang w:val="el" w:eastAsia="el"/>
        </w:rPr>
      </w:pPr>
      <w:r>
        <w:rPr>
          <w:b/>
          <w:bCs/>
          <w:lang w:val="el" w:eastAsia="el"/>
        </w:rPr>
        <w:t>4.</w:t>
      </w:r>
      <w:r>
        <w:rPr>
          <w:lang w:val="el" w:eastAsia="el"/>
        </w:rPr>
        <w:t xml:space="preserve"> Δεν θεωρούνται δικαιούχοι -ωφελούμενοι του προγράμματος κοινωνικού τουρισμού έτους 2016-2017:</w:t>
      </w:r>
    </w:p>
    <w:p>
      <w:pPr>
        <w:pStyle w:val="StructureList1"/>
        <w:spacing w:before="120" w:after="0"/>
        <w:rPr>
          <w:lang w:val="el" w:eastAsia="el"/>
        </w:rPr>
      </w:pPr>
      <w:r>
        <w:rPr>
          <w:lang w:val="el" w:eastAsia="el"/>
        </w:rPr>
        <w:t>α)</w:t>
      </w:r>
      <w:r>
        <w:rPr>
          <w:lang w:val="en" w:eastAsia="en"/>
        </w:rPr>
        <w:tab/>
      </w:r>
      <w:r>
        <w:rPr>
          <w:lang w:val="el" w:eastAsia="el"/>
        </w:rPr>
        <w:t>οι επιλεγέντες δικαιούχοι - ωφελούμενοι στο πλαίσιο του προγράμματος κοινωνικού τουρισμού έτους 2015-2016, ανεξαρτήτως από το αν έκαναν χρήση της παροχής ή όχι, εξαιρέσει των επιλεγέντων εκείνων που ανήκουν στην κατηγορία ατόμων με αναπηρία και των ωφελουμένων μελών τους,</w:t>
      </w:r>
    </w:p>
    <w:p>
      <w:pPr>
        <w:pStyle w:val="StructureList1"/>
        <w:spacing w:before="120" w:after="0"/>
        <w:rPr>
          <w:lang w:val="el" w:eastAsia="el"/>
        </w:rPr>
      </w:pPr>
      <w:r>
        <w:rPr>
          <w:lang w:val="el" w:eastAsia="el"/>
        </w:rPr>
        <w:t>β)</w:t>
      </w:r>
      <w:r>
        <w:rPr>
          <w:lang w:val="en" w:eastAsia="en"/>
        </w:rPr>
        <w:tab/>
      </w:r>
      <w:r>
        <w:rPr>
          <w:lang w:val="el" w:eastAsia="el"/>
        </w:rPr>
        <w:t>οι δικαιούχοι - ωφελούμενοι συναφούς παροχής από οποιονδήποτε άλλο φορέα για την ίδια χρονική περίοδο υλοποίησης του προγράμματος, ως αυτή ορίζεται στην παρ. 1 του άρθρου 3 της.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ΔΙΑΡΚΕΙΑ ΠΡΟΓΡΑΜΜΑΤΟΣ -</w:t>
      </w:r>
    </w:p>
    <w:p>
      <w:pPr>
        <w:spacing w:before="240" w:after="240"/>
        <w:rPr>
          <w:lang w:val="el" w:eastAsia="el"/>
        </w:rPr>
      </w:pPr>
      <w:r>
        <w:rPr>
          <w:lang w:val="el" w:eastAsia="el"/>
        </w:rPr>
        <w:t>ΑΡΙΘΜΟΣ ΔΙΚΑΙΟΥΧΩΝ/ΩΦΕΛΟΥΜΕΝΩΝ</w:t>
      </w:r>
    </w:p>
    <w:p>
      <w:pPr>
        <w:pStyle w:val="MainText"/>
        <w:spacing w:before="120" w:after="0"/>
        <w:rPr>
          <w:lang w:val="el" w:eastAsia="el"/>
        </w:rPr>
      </w:pPr>
      <w:r>
        <w:rPr>
          <w:b/>
          <w:bCs/>
          <w:lang w:val="el" w:eastAsia="el"/>
        </w:rPr>
        <w:t>1.</w:t>
      </w:r>
      <w:r>
        <w:rPr>
          <w:lang w:val="el" w:eastAsia="el"/>
        </w:rPr>
        <w:t xml:space="preserve"> Το πρόγραμμα θα υλοποιηθεί από την 01.12.2016 έως την 30.11.2017. Το ως άνω χρονικό διάστημα υλοποίησης του Προγράμματος δύναται να τροποποιηθεί με τη δημόσια πρόσκληση.</w:t>
      </w:r>
    </w:p>
    <w:p>
      <w:pPr>
        <w:pStyle w:val="MainText"/>
        <w:spacing w:before="120" w:after="0"/>
        <w:rPr>
          <w:lang w:val="el" w:eastAsia="el"/>
        </w:rPr>
      </w:pPr>
      <w:r>
        <w:rPr>
          <w:b/>
          <w:bCs/>
          <w:lang w:val="el" w:eastAsia="el"/>
        </w:rPr>
        <w:t>2.</w:t>
      </w:r>
      <w:r>
        <w:rPr>
          <w:lang w:val="el" w:eastAsia="el"/>
        </w:rPr>
        <w:t xml:space="preserve"> Η διάρκεια διαμονής των δικαιούχων - ωφελουμένων ορίζεται από μία (1) έως πέντε (5) διανυκτερεύσεις εντός του χρονικού διαστήματος της ως άνω παραγράφου, ενώ προσαυξάνεται κατά πέντε (5) επιπλέον διανυκτερεύσεις για τους δικαιούχους - ωφελούμενους που επιλέγουν τουριστικά καταλύματα των νήσων Λέσβου, Χίου, Σάμου, Λέρο και Κω.</w:t>
      </w:r>
    </w:p>
    <w:p>
      <w:pPr>
        <w:pStyle w:val="MainText"/>
        <w:spacing w:before="120" w:after="0"/>
        <w:rPr>
          <w:lang w:val="el" w:eastAsia="el"/>
        </w:rPr>
      </w:pPr>
      <w:r>
        <w:rPr>
          <w:b/>
          <w:bCs/>
          <w:lang w:val="el" w:eastAsia="el"/>
        </w:rPr>
        <w:t>3.</w:t>
      </w:r>
      <w:r>
        <w:rPr>
          <w:lang w:val="el" w:eastAsia="el"/>
        </w:rPr>
        <w:t xml:space="preserve"> Ο αριθμός των δικαιούχων και των ωφελούμενων του προγράμματος καθορίζεται στη δημόσια πρόσκληση.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ΚΟΙΝΩΝΙΚΟΥ ΤΟΥΡΙΣΜΟΥ -</w:t>
      </w:r>
    </w:p>
    <w:p>
      <w:pPr>
        <w:spacing w:before="240" w:after="240"/>
        <w:rPr>
          <w:lang w:val="el" w:eastAsia="el"/>
        </w:rPr>
      </w:pPr>
      <w:r>
        <w:rPr>
          <w:lang w:val="el" w:eastAsia="el"/>
        </w:rPr>
        <w:t>ΥΨΟΣ ΕΠΙΔΟΤΗΣΗΣ</w:t>
      </w:r>
    </w:p>
    <w:p>
      <w:pPr>
        <w:pStyle w:val="MainText"/>
        <w:spacing w:before="120" w:after="0"/>
        <w:rPr>
          <w:lang w:val="el" w:eastAsia="el"/>
        </w:rPr>
      </w:pPr>
      <w:r>
        <w:rPr>
          <w:b/>
          <w:bCs/>
          <w:lang w:val="el" w:eastAsia="el"/>
        </w:rPr>
        <w:t>1.</w:t>
      </w:r>
      <w:r>
        <w:rPr>
          <w:lang w:val="el" w:eastAsia="el"/>
        </w:rPr>
        <w:t xml:space="preserve"> Η «Επιταγή Κοινωνικού Τουρισμού» ενσωματώνει μια συγκεκριμένη οικονομική αξία και ο αποκλειστικός σκοπός της είναι η ανταλλαγή της με υπηρεσίες διαμονής από τους παρόχους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Το ύψος της οικονομικής αξίας της επιταγής που αποτελεί την επιδότηση του δικαιούχου και των ωφελουμένων, προσδιορίζεται στη δημόσια πρόσκληση και είναι ανάλογο με την περιοχή, τον τύπο και την κατηγορία του τουριστικού καταλύματος.</w:t>
      </w:r>
    </w:p>
    <w:p>
      <w:pPr>
        <w:pStyle w:val="MainText"/>
        <w:spacing w:before="120" w:after="0"/>
        <w:rPr>
          <w:lang w:val="el" w:eastAsia="el"/>
        </w:rPr>
      </w:pPr>
      <w:r>
        <w:rPr>
          <w:b/>
          <w:bCs/>
          <w:lang w:val="el" w:eastAsia="el"/>
        </w:rPr>
        <w:t>3.</w:t>
      </w:r>
      <w:r>
        <w:rPr>
          <w:lang w:val="el" w:eastAsia="el"/>
        </w:rPr>
        <w:t xml:space="preserve"> Η «Επιταγή Κοινωνικού Τουρισμού» έχει τη μορφή ενός μοναδικού ηλεκτρονικού κωδικού αριθμού για κάθε δικαιούχο και για κάθε ωφελούμενο, ο οποίος δημιουργείται αυτόματα από το Ολοκληρωμένο Πληροφοριακό Σύστημα (ΟΠΣ) του Οργανισμού και αποτυπώνεται με τα λοιπά στοιχεία των δικαιούχων - ωφελουμένων στο Μητρώο των παρ. 7 και 12 του άρθρου 8, ισχύει δε αποκλειστικά για τους σκοπούς του συγκεκριμένου προγράμματος μέχρι τη λήξη αυτού.</w:t>
      </w:r>
    </w:p>
    <w:p>
      <w:pPr>
        <w:pStyle w:val="MainText"/>
        <w:spacing w:before="120" w:after="0"/>
        <w:rPr>
          <w:lang w:val="el" w:eastAsia="el"/>
        </w:rPr>
      </w:pPr>
      <w:r>
        <w:rPr>
          <w:b/>
          <w:bCs/>
          <w:lang w:val="el" w:eastAsia="el"/>
        </w:rPr>
        <w:t>4.</w:t>
      </w:r>
      <w:r>
        <w:rPr>
          <w:lang w:val="el" w:eastAsia="el"/>
        </w:rPr>
        <w:t xml:space="preserve"> Η επιδότηση μέσω της Επιταγής Κοινωνικού Τουρισμού δίνει τη δυνατότητα στους δικαιούχους να επιλέγουν οι ίδιοι τους παρόχους τουριστικών καταλυμάτων σύμφωνα με τις ανάγκες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τα τουριστικά καταλύματα, όπως αυτά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Τα τουριστικά καταλύματα πρέπει να έχουν το Ειδικό Σήμα Λειτουργίας τους και όλα τα απαιτούμενα δικαιολογητικά σε ισχύ, όπως αυτά ορίζονται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 ΓΙΑ ΤΗΝ ΚΑΤΑΡΤΙΣΗ</w:t>
      </w:r>
    </w:p>
    <w:p>
      <w:pPr>
        <w:spacing w:before="240" w:after="240"/>
        <w:rPr>
          <w:lang w:val="el" w:eastAsia="el"/>
        </w:rPr>
      </w:pPr>
      <w:r>
        <w:rPr>
          <w:lang w:val="el" w:eastAsia="el"/>
        </w:rPr>
        <w:t>ΤΩΝ ΜΗΤΡΩΩΝ ΔΙΚΑΙΟΥΧΩΝ -</w:t>
      </w:r>
    </w:p>
    <w:p>
      <w:pPr>
        <w:spacing w:before="240" w:after="240"/>
        <w:rPr>
          <w:lang w:val="el" w:eastAsia="el"/>
        </w:rPr>
      </w:pPr>
      <w:r>
        <w:rPr>
          <w:lang w:val="el" w:eastAsia="el"/>
        </w:rPr>
        <w:t>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της Διοικήτριας του ΟΑΕΔ, που εκδίδεται εντός μηνός από τη δημοσίευση,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ορίζονται: ο αριθμός των δικαιούχων - ωφελουμένων, οι προϋποθέσεις συμμετοχής, η προθεσμία και η διαδικασία υποβολής των ηλεκτρονικών αιτήσεων και των απαιτουμένων δικαιολογητικών, τα κριτήρια μοριοδότησης για την επιλογή των υποψηφίων δικαιούχων καθώς και ο αριθμός μορίων ανά κριτήριο, η διαδικασία κατάρτισης των Μητρώων δικαιούχων - ωφελουμένων και Παροχών, το ποσό επιδότησης και τα ανώτατα όρια ιδιωτικής συμμετοχής ανά διανυκτέρευση, όπου αυτά προβλέπονται, κάθε αναγκαία λεπτομέρεια για την υλοποίηση του προγράμματος καθώς και κάθε άλλο στοιχείο ή πληροφορία διευκολύνει όσους επιθυμούν να συμμετάσχουν στη δημόσια πρόσκληση.</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της παρ. 1 του παρόντος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τον ΟΑΕΔ αποκλειστικά με ηλεκτρονικό τρόπο μέσω των ηλεκτρονικών Υπηρεσιών της Διαδικτυακής Πύλης του ΟΑΕΔ (</w:t>
      </w:r>
      <w:hyperlink r:id="rId5" w:history="1">
        <w:r>
          <w:rPr>
            <w:rStyle w:val="Hyperlink"/>
            <w:color w:val="0000EE"/>
            <w:u w:color="0000EE"/>
            <w:lang w:val="el" w:eastAsia="el"/>
          </w:rPr>
          <w:t>www.oaed.gr</w:t>
        </w:r>
      </w:hyperlink>
      <w:r>
        <w:rPr>
          <w:lang w:val="el" w:eastAsia="el"/>
        </w:rPr>
        <w:t>), όπως η δημόσια πρόσκληση ορίσει. Σε περίπτωση υποβολής αίτησης με τρόπο διαφορετικό από αυτόν που ορίζεται στην πρόσκληση, η αίτηση δεν λαμβάνεται υπόψη ως απαράδεκτη.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ρητά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7 του Ν. 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5.</w:t>
      </w:r>
      <w:r>
        <w:rPr>
          <w:lang w:val="el" w:eastAsia="el"/>
        </w:rPr>
        <w:t xml:space="preserve"> Ο υποψήφιος φέρει την ευθύνη της πλήρους και ορθής συμπλήρωσης της ηλεκτρονικής του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οι οποίες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δύναται να αναζητηθούν αυτεπαγγέλτως είτε επισυνάπτονται στην ηλεκτρονική αίτηση συμμετοχής τους είτε προσκομίζονται στα αρμόδια ΚΠΑ2, όπως η δημόσια πρόσκληση ορίζει.</w:t>
      </w:r>
    </w:p>
    <w:p>
      <w:pPr>
        <w:pStyle w:val="MainText"/>
        <w:spacing w:before="120" w:after="0"/>
        <w:rPr>
          <w:lang w:val="el" w:eastAsia="el"/>
        </w:rPr>
      </w:pPr>
      <w:r>
        <w:rPr>
          <w:b/>
          <w:bCs/>
          <w:lang w:val="el" w:eastAsia="el"/>
        </w:rPr>
        <w:t>7.</w:t>
      </w:r>
      <w:r>
        <w:rPr>
          <w:lang w:val="el" w:eastAsia="el"/>
        </w:rPr>
        <w:t xml:space="preserve"> Υποψήφιοι που υποβάλλουν ηλεκτρονική αίτηση και οι μέρες εργασίας της παρ. 1 του άρθρου 2 ή της παρ. 3 του άρθρου 8 δεν δύνανται να αναζητηθούν αυτεπαγγέλτως λόγω μη ένταξής τους στο μηχανογραφικό σύστημα του ΙΚΑ για οποιονδήποτε λόγο, υποχρεούνται είτε να επισυνάψουν στην αίτησή τους τα σχετικά παραστατικά είτε να τα προσκομίσουν στα αρμόδια ΚΠΑ2, όπως η δημόσια πρόσκληση ορίζει.</w:t>
      </w:r>
    </w:p>
    <w:p>
      <w:pPr>
        <w:pStyle w:val="MainText"/>
        <w:spacing w:before="120" w:after="0"/>
        <w:rPr>
          <w:lang w:val="el" w:eastAsia="el"/>
        </w:rPr>
      </w:pPr>
      <w:r>
        <w:rPr>
          <w:b/>
          <w:bCs/>
          <w:lang w:val="el" w:eastAsia="el"/>
        </w:rPr>
        <w:t>8.</w:t>
      </w:r>
      <w:r>
        <w:rPr>
          <w:lang w:val="el" w:eastAsia="el"/>
        </w:rPr>
        <w:t xml:space="preserve"> Μη επισύναψη στην ηλεκτρονική αίτηση των δικαιολογητικών που ορίζονται από τη δημόσια πρόσκληση ή μη προσκόμιση αυτών ως η δημόσια πρόσκληση ορίζει ή προκύπτουσα μη πλήρωση των όρων της Δημόσιας πρόσκλησης και αναντιστοιχία των δηλουμένων στην αίτηση στοιχείων με τα υποβληθέντα/αυτεπαγγέλτως αναζητηθέντα δικαιολογητικά, είναι δυνατό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ΜΟΡΙΟΔΟΤΗΣΗΣ</w:t>
      </w:r>
    </w:p>
    <w:p>
      <w:pPr>
        <w:spacing w:before="240" w:after="240"/>
        <w:rPr>
          <w:lang w:val="el" w:eastAsia="el"/>
        </w:rPr>
      </w:pPr>
      <w:r>
        <w:rPr>
          <w:lang w:val="el" w:eastAsia="el"/>
        </w:rPr>
        <w:t>ΓΙΑ ΤΗΝ ΕΠΙΛΟΓΗ ΤΩΝ ΔΙΚΑΙΟΥΧΩΝ - ΚΑΤΑΡΤΙΣΗ ΜΗΤΡΩΟΥ ΔΙΚΑΙΟΥΧΩΝ / ΩΦΕΛΟΥΜΕΝΩΝ</w:t>
      </w:r>
    </w:p>
    <w:p>
      <w:pPr>
        <w:pStyle w:val="MainText"/>
        <w:spacing w:before="120" w:after="0"/>
        <w:rPr>
          <w:lang w:val="el" w:eastAsia="el"/>
        </w:rPr>
      </w:pPr>
      <w:r>
        <w:rPr>
          <w:b/>
          <w:bCs/>
          <w:lang w:val="el" w:eastAsia="el"/>
        </w:rPr>
        <w:t>1.</w:t>
      </w:r>
      <w:r>
        <w:rPr>
          <w:lang w:val="el" w:eastAsia="el"/>
        </w:rPr>
        <w:t xml:space="preserve"> Ο ΟΑΕΔ επεξεργάζεται τις αιτήσεις και προβαίνει στη μοριοδότηση των υποψηφίων που πληρούν τις προϋποθέσεις των παρ. 1 και 4 του άρθρου 2 της παρούσας.</w:t>
      </w:r>
    </w:p>
    <w:p>
      <w:pPr>
        <w:pStyle w:val="MainText"/>
        <w:spacing w:before="120" w:after="0"/>
        <w:rPr>
          <w:lang w:val="el" w:eastAsia="el"/>
        </w:rPr>
      </w:pPr>
      <w:r>
        <w:rPr>
          <w:b/>
          <w:bCs/>
          <w:lang w:val="el" w:eastAsia="el"/>
        </w:rPr>
        <w:t>2.</w:t>
      </w:r>
      <w:r>
        <w:rPr>
          <w:lang w:val="el" w:eastAsia="el"/>
        </w:rPr>
        <w:t xml:space="preserve"> Η μοριοδότηση των δικαιούχων στηρίζεται σε ειδικά κριτήρια επιλογής, όπως το ατομικό ή οικογενειακό εισόδημα κατά περίπτωση, ο αριθμός των ανήλικων τέκνων, ο χρόνος συνεχόμενης εγγεγραμμένης ανεργίας και ο αριθμός ημερών ασφάλισης της τριετίας που προηγείται του έτους έναρξης του προγράμματος με εισφορές πλήρεις ή μειωμένες υπέρ του καταργηθέντος Οργανισμού Εργατικής Εστίας. Τα μοριοδοτούμενα κριτήρια και ο αριθμός μορίων ανά κριτήριο επιλογής προσδιορίζονται με τη δημόσια πρόσκληση.</w:t>
      </w:r>
    </w:p>
    <w:p>
      <w:pPr>
        <w:pStyle w:val="MainText"/>
        <w:spacing w:before="120" w:after="0"/>
        <w:rPr>
          <w:lang w:val="el" w:eastAsia="el"/>
        </w:rPr>
      </w:pPr>
      <w:r>
        <w:rPr>
          <w:b/>
          <w:bCs/>
          <w:lang w:val="el" w:eastAsia="el"/>
        </w:rPr>
        <w:t>3.</w:t>
      </w:r>
      <w:r>
        <w:rPr>
          <w:lang w:val="el" w:eastAsia="el"/>
        </w:rPr>
        <w:t xml:space="preserve"> Οι πληροφορίες σχετικά με το εισόδημα των δικαιούχων αναζητούνται με ηλεκτρονικό τρόπο από τη Γενική Γραμματεία Πληροφοριακών Συστημάτων του Υπουργείου Οικονομικών. Οι πληροφορίες σχετικά με τα ανήλικα τέκνα αναζητούνται αυτεπαγγέλτως από αρμόδιο δημόσιο φορέα ή όπως η δημόσια πρόσκληση ορίσει. Οι πληροφορίες σχετικά με το χρόνο της συνεχόμενης εγγεγραμμένης ανεργίας αναζητούνται από το Μητρώο Ανέργων του Οργανισμού. Οι πληροφορίες σχετικά με τον αριθμό ημερών ασφάλισης των δικαιούχων αναζητούνται αυτεπαγγέλτως από το ΙΚΑ - ΕΤΑΜ, με την εξαίρεση της παρ. 7 του άρθρου 7.</w:t>
      </w:r>
    </w:p>
    <w:p>
      <w:pPr>
        <w:pStyle w:val="MainText"/>
        <w:spacing w:before="120" w:after="0"/>
        <w:rPr>
          <w:lang w:val="el" w:eastAsia="el"/>
        </w:rPr>
      </w:pPr>
      <w:r>
        <w:rPr>
          <w:b/>
          <w:bCs/>
          <w:lang w:val="el" w:eastAsia="el"/>
        </w:rPr>
        <w:t>4.</w:t>
      </w:r>
      <w:r>
        <w:rPr>
          <w:lang w:val="el" w:eastAsia="el"/>
        </w:rPr>
        <w:t xml:space="preserve"> Η βαθμολογία που συγκεντρώνουν κατά τη διαδικασία μοριοδότησης οι δικαιούχοι της παρ. 1 του άρθρου 2 της παρούσας που ανήκουν στην κατηγορία ατόμων με αναπηρία σε ποσοστό 50% και άνω προσαυξάνεται κατά 50%.</w:t>
      </w:r>
    </w:p>
    <w:p>
      <w:pPr>
        <w:pStyle w:val="MainText"/>
        <w:spacing w:before="120" w:after="0"/>
        <w:rPr>
          <w:lang w:val="el" w:eastAsia="el"/>
        </w:rPr>
      </w:pPr>
      <w:r>
        <w:rPr>
          <w:b/>
          <w:bCs/>
          <w:lang w:val="el" w:eastAsia="el"/>
        </w:rPr>
        <w:t>5.</w:t>
      </w:r>
      <w:r>
        <w:rPr>
          <w:lang w:val="el" w:eastAsia="el"/>
        </w:rPr>
        <w:t xml:space="preserve"> Κρίσιμος χρόνος συνδρομής των κριτηρίων που λαμβάνονται υπόψη για την κατάταξη των υποψηφίων είναι ο χρόνος λήξης της προθεσμίας υποβολής των αιτήσεων συμμετοχής στη δημόσια πρόσκληση, εξαιρουμένου του εισοδηματικού κριτηρίου και του κριτηρίου των ημερών ασφάλισης της παρ. 2.</w:t>
      </w:r>
    </w:p>
    <w:p>
      <w:pPr>
        <w:pStyle w:val="MainText"/>
        <w:spacing w:before="120" w:after="0"/>
        <w:rPr>
          <w:lang w:val="el" w:eastAsia="el"/>
        </w:rPr>
      </w:pPr>
      <w:r>
        <w:rPr>
          <w:b/>
          <w:bCs/>
          <w:lang w:val="el" w:eastAsia="el"/>
        </w:rPr>
        <w:t>6.</w:t>
      </w:r>
      <w:r>
        <w:rPr>
          <w:lang w:val="el" w:eastAsia="el"/>
        </w:rPr>
        <w:t xml:space="preserve"> Επιλεγόμενοι από την διαδικασία μοριοδότησης είναι εκείνοι οι δικαιούχοι που συγκεντρώνουν τη μέγιστη βαθμολογία, μέχρι της πληρώσεως αθροιστικά με τους ωφελούμενους τους του αριθμού που προβλέπεται από τη δημόσια πρόσκληση.</w:t>
      </w:r>
    </w:p>
    <w:p>
      <w:pPr>
        <w:pStyle w:val="MainText"/>
        <w:spacing w:before="120" w:after="0"/>
        <w:rPr>
          <w:lang w:val="el" w:eastAsia="el"/>
        </w:rPr>
      </w:pPr>
      <w:r>
        <w:rPr>
          <w:b/>
          <w:bCs/>
          <w:lang w:val="el" w:eastAsia="el"/>
        </w:rPr>
        <w:t>7.</w:t>
      </w:r>
      <w:r>
        <w:rPr>
          <w:lang w:val="el" w:eastAsia="el"/>
        </w:rPr>
        <w:t xml:space="preserve"> Μετά τη μοριοδότηση οι δικαιούχοι κατατάσσονται σε προσωρινό Μητρώο Δικαιούχων - Ωφελουμένων, στο οποίο αναγράφονται:</w:t>
      </w:r>
    </w:p>
    <w:p>
      <w:pPr>
        <w:pStyle w:val="StructureList1"/>
        <w:spacing w:before="120" w:after="0"/>
        <w:rPr>
          <w:lang w:val="el" w:eastAsia="el"/>
        </w:rPr>
      </w:pPr>
      <w:r>
        <w:rPr>
          <w:lang w:val="el" w:eastAsia="el"/>
        </w:rPr>
        <w:t>α)</w:t>
      </w:r>
      <w:r>
        <w:rPr>
          <w:lang w:val="en" w:eastAsia="en"/>
        </w:rPr>
        <w:tab/>
      </w:r>
      <w:r>
        <w:rPr>
          <w:lang w:val="el" w:eastAsia="el"/>
        </w:rPr>
        <w:t>ο Κωδικός Αριθμός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Ασφάλισης τους (ΑΜΚΑ),</w:t>
      </w:r>
    </w:p>
    <w:p>
      <w:pPr>
        <w:pStyle w:val="StructureList1"/>
        <w:spacing w:before="120" w:after="0"/>
        <w:rPr>
          <w:lang w:val="el" w:eastAsia="el"/>
        </w:rPr>
      </w:pPr>
      <w:r>
        <w:rPr>
          <w:lang w:val="el" w:eastAsia="el"/>
        </w:rPr>
        <w:t>β)</w:t>
      </w:r>
      <w:r>
        <w:rPr>
          <w:lang w:val="en" w:eastAsia="en"/>
        </w:rPr>
        <w:tab/>
      </w:r>
      <w:r>
        <w:rPr>
          <w:lang w:val="el" w:eastAsia="el"/>
        </w:rPr>
        <w:t>το επώνυμο και το όνομα των ωφελούμενων μελών ανά δικαιούχο, τα τέσσερα τελευταία ψηφία του Αριθμού Μητρώου Κοινωνικής Ασφάλισης αυτών (ΑΜΚΑ) και τα τέσσερα τελευταία ψηφία του Αριθμού Φορολογικού Μητρώου τους (ΑΦΜ), εφόσον υπάρχει,</w:t>
      </w:r>
    </w:p>
    <w:p>
      <w:pPr>
        <w:pStyle w:val="StructureList1"/>
        <w:spacing w:before="120" w:after="0"/>
        <w:rPr>
          <w:lang w:val="el" w:eastAsia="el"/>
        </w:rPr>
      </w:pPr>
      <w:r>
        <w:rPr>
          <w:lang w:val="el" w:eastAsia="el"/>
        </w:rPr>
        <w:t>γ)</w:t>
      </w:r>
      <w:r>
        <w:rPr>
          <w:lang w:val="en" w:eastAsia="en"/>
        </w:rPr>
        <w:tab/>
      </w:r>
      <w:r>
        <w:rPr>
          <w:lang w:val="el" w:eastAsia="el"/>
        </w:rPr>
        <w:t>τα μόρια που αντιστοιχούν σε καθένα από τα κριτήρια μοριοδότησης της παρ. 2 του παρόντος, όπως αυτά θα προσδιοριστούν από τη δημόσια πρόσκληση, τυχόν προσαύξηση της παρ. 4, ο συνολικός αριθμός μορίων και η σειρά κατάταξης των δικαιούχων με βάση τη συνολική μοριοδότηση των κριτηρίων. Ο αριθμός κατάταξης των ωφελουμένων είναι ίδιος με τον αριθμό κατάταξης των δικαιούχων,</w:t>
      </w:r>
    </w:p>
    <w:p>
      <w:pPr>
        <w:pStyle w:val="StructureList1"/>
        <w:spacing w:before="120" w:after="0"/>
        <w:rPr>
          <w:lang w:val="el" w:eastAsia="el"/>
        </w:rPr>
      </w:pPr>
      <w:r>
        <w:rPr>
          <w:lang w:val="el" w:eastAsia="el"/>
        </w:rPr>
        <w:t>δ)</w:t>
      </w:r>
      <w:r>
        <w:rPr>
          <w:lang w:val="en" w:eastAsia="en"/>
        </w:rPr>
        <w:tab/>
      </w:r>
      <w:r>
        <w:rPr>
          <w:lang w:val="el" w:eastAsia="el"/>
        </w:rPr>
        <w:t>ο μοναδικός ηλεκτρονικός κωδικός αριθμός της Επιταγής Κοινωνικού Τουρισμού για τους επιλεγόμενους δικαιούχους και τους ωφελούμενους αυτών που πληρούν τις προϋποθέσεις του άρθρου 2.</w:t>
      </w:r>
    </w:p>
    <w:p>
      <w:pPr>
        <w:pStyle w:val="MainText"/>
        <w:spacing w:before="120" w:after="0"/>
        <w:rPr>
          <w:lang w:val="el" w:eastAsia="el"/>
        </w:rPr>
      </w:pPr>
      <w:r>
        <w:rPr>
          <w:b/>
          <w:bCs/>
          <w:lang w:val="el" w:eastAsia="el"/>
        </w:rPr>
        <w:t>8.</w:t>
      </w:r>
      <w:r>
        <w:rPr>
          <w:lang w:val="el" w:eastAsia="el"/>
        </w:rPr>
        <w:t xml:space="preserve"> Για τους υποψήφιους που δεν πληρούν ή που δεν αποδεικνύεται ότι πληρούν τις προϋποθέσεις της παρ. 1 του άρθρου 2 όπως αυτές εξειδικεύονται από τη δημόσια πρόσκληση, ή που δεν εντάσσονται στις περιπτώσεις της παρ. 2 του άρθρου 2 της παρούσας συντάσσεται προσωρινός Πίνακας Αποκλειομένων, με αναφορά του λόγου αποκλεισμού τους.</w:t>
      </w:r>
    </w:p>
    <w:p>
      <w:pPr>
        <w:pStyle w:val="MainText"/>
        <w:spacing w:before="120" w:after="0"/>
        <w:rPr>
          <w:lang w:val="el" w:eastAsia="el"/>
        </w:rPr>
      </w:pPr>
      <w:r>
        <w:rPr>
          <w:b/>
          <w:bCs/>
          <w:lang w:val="el" w:eastAsia="el"/>
        </w:rPr>
        <w:t>9.</w:t>
      </w:r>
      <w:r>
        <w:rPr>
          <w:lang w:val="el" w:eastAsia="el"/>
        </w:rPr>
        <w:t xml:space="preserve"> Μέλη που δηλώθηκαν ως ωφελούμενα στην αίτηση, χωρίς να πληρούν τις προϋποθέσεις του άρθρου 2, δεν θα ληφθούν υπ' όψιν κατά την κατάρτιση του προσωρινού Μητρώου Δικαιούχων - Ωφελουμένων και του προσωρινού Πίνακα Αποκλειομένων.</w:t>
      </w:r>
    </w:p>
    <w:p>
      <w:pPr>
        <w:pStyle w:val="MainText"/>
        <w:spacing w:before="120" w:after="0"/>
        <w:rPr>
          <w:lang w:val="el" w:eastAsia="el"/>
        </w:rPr>
      </w:pPr>
      <w:r>
        <w:rPr>
          <w:b/>
          <w:bCs/>
          <w:lang w:val="el" w:eastAsia="el"/>
        </w:rPr>
        <w:t>10.</w:t>
      </w:r>
      <w:r>
        <w:rPr>
          <w:lang w:val="el" w:eastAsia="el"/>
        </w:rPr>
        <w:t xml:space="preserve"> Το προσωρινό Μητρώο Δικαιούχων - Ωφελουμένων και ο προσωρινός Πίνακας Αποκλειομένων αναρτώνται στην διαδικτυακή πύλη του ΟΑΕΔ (</w:t>
      </w:r>
      <w:hyperlink r:id="rId6"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11.</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Δικαιούχων- Ωφελουμένων και του προσωρινού Πίνακα Αποκλειομένων εντός της αποκλειστικής προθεσμίας τριών (3) εργασίμων ημερών από την επομένη ημέρα της δημοσιεύσεώς τους στη διαδικτυακή πύλη του ΟΑΕΔ.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12.</w:t>
      </w:r>
      <w:r>
        <w:rPr>
          <w:lang w:val="el" w:eastAsia="el"/>
        </w:rPr>
        <w:t xml:space="preserve"> Κατόπιν εξέτασης των ενστάσεων από το Δ.Σ. του Οργανισμού, καταρτίζεται το Οριστικό Μητρώο Δικαιούχων - Ωφελουμένων και ο οριστικός Πίνακας Αποκλειομένων. Το οριστικό Μητρώο Δικαιούχων - Ωφελουμένων και ο οριστικός Πίνακας Αποκλειομένων αναρτώνται στη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13.</w:t>
      </w:r>
      <w:r>
        <w:rPr>
          <w:lang w:val="el" w:eastAsia="el"/>
        </w:rPr>
        <w:t xml:space="preserve"> Το προσωρινό και οριστικό Μητρώο Δικαιούχων - Ωφελουμένων και ο προσωρινός και οριστικός Πίνακας Αποκλειομένων καταρτίζονται από τη Διοικήτρια του ΟΑΕΔ ή από το αρμόδιο όργανο που ορίζεται με απόφασή της.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παροχών υποβάλλονται προς τον ΟΑΕΔ αποκλειστικά με ηλεκτρονικό τρόπο μέσω των ηλεκτρονικών Υπηρεσιών της Διαδικτυακής Πύλης του ΟΑΕΔ (</w:t>
      </w:r>
      <w:hyperlink r:id="rId8" w:history="1">
        <w:r>
          <w:rPr>
            <w:rStyle w:val="Hyperlink"/>
            <w:color w:val="0000EE"/>
            <w:u w:color="0000EE"/>
            <w:lang w:val="el" w:eastAsia="el"/>
          </w:rPr>
          <w:t>www.oaed.gr</w:t>
        </w:r>
      </w:hyperlink>
      <w:r>
        <w:rPr>
          <w:lang w:val="el" w:eastAsia="el"/>
        </w:rPr>
        <w:t>) με τη χρήση κωδικών πρόσβασης.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 ως απαράδεκτη.</w:t>
      </w:r>
    </w:p>
    <w:p>
      <w:pPr>
        <w:pStyle w:val="MainText"/>
        <w:spacing w:before="120" w:after="0"/>
        <w:rPr>
          <w:lang w:val="el" w:eastAsia="el"/>
        </w:rPr>
      </w:pPr>
      <w:r>
        <w:rPr>
          <w:b/>
          <w:bCs/>
          <w:lang w:val="el" w:eastAsia="el"/>
        </w:rPr>
        <w:t>2.</w:t>
      </w:r>
      <w:r>
        <w:rPr>
          <w:lang w:val="el" w:eastAsia="el"/>
        </w:rPr>
        <w:t xml:space="preserve"> Οι αιτήσεις υποβάλλονται μέσα στην προθεσμία που ορίζεται στη δημόσια πρόσκληση των παρ. 1 και 4 του άρθρου 6.</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οι οποίες υποβάλλονται σε αντικατάσταση των προηγουμένων, έως τη λήξη της προθεσμίας υποβολής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από τη δημόσια πρόσκληση δικαιολογητικά, άλλως αποκλείονται από τη συμμετοχή στο Πρόγραμμα.</w:t>
      </w:r>
    </w:p>
    <w:p>
      <w:pPr>
        <w:pStyle w:val="MainText"/>
        <w:spacing w:before="120" w:after="0"/>
        <w:rPr>
          <w:lang w:val="el" w:eastAsia="el"/>
        </w:rPr>
      </w:pPr>
      <w:r>
        <w:rPr>
          <w:b/>
          <w:bCs/>
          <w:lang w:val="el" w:eastAsia="el"/>
        </w:rPr>
        <w:t>6.</w:t>
      </w:r>
      <w:r>
        <w:rPr>
          <w:lang w:val="el" w:eastAsia="el"/>
        </w:rPr>
        <w:t xml:space="preserve"> Πάροχοι που έχουν ήδη ενταχθεί στο Μητρώο Παρόχων στο πλαίσιο υλοποίησης του προγράμματος Κοινωνικού Τουρισμού έτους 2015-2016 υποβάλλουν ηλεκτρονική αίτηση ανανέωσης της συμμετοχής τους στο πρόγραμμα. Οι πάροχοι της παρούσας παραγράφου υποχρεούνται να επισυνάψουν στην ηλεκτρονική τους αίτηση, μόνο δικαιολογητικά που έχουν τροποποιηθεί ή η ισχύς τους έχει λήξει και έχουν αντικατασταθεί.</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παροχών συντάσσεται το προσωρινό Μητρώο Παρόχων. Για τους υποψήφιους που από τον έλεγχο των αιτήσεων προκύπτει ότι δεν πληρούνται ή δεν αποδεικνύεται ότι πληρούνται οι προϋποθέσεις του άρθρου 5 της παρούσας, όπως αυτές εξειδικεύονται με τη δημόσια πρόσκληση, συντάσσεται προσωρινός Πίνακας Αποκλειομένων, με αναφορά στον λόγο αποκλεισμού τους.</w:t>
      </w:r>
    </w:p>
    <w:p>
      <w:pPr>
        <w:pStyle w:val="MainText"/>
        <w:spacing w:before="120" w:after="0"/>
        <w:rPr>
          <w:lang w:val="el" w:eastAsia="el"/>
        </w:rPr>
      </w:pPr>
      <w:r>
        <w:rPr>
          <w:b/>
          <w:bCs/>
          <w:lang w:val="el" w:eastAsia="el"/>
        </w:rPr>
        <w:t>2.</w:t>
      </w:r>
      <w:r>
        <w:rPr>
          <w:lang w:val="el" w:eastAsia="el"/>
        </w:rPr>
        <w:t xml:space="preserve"> Το προσωρινό Μητρώο Παρόχων και ο προσωρινός Πίνακας Αποκλειομένων Παρόχων αναρτώνται στη διαδικτυακή πύλη του ΟΑΕΔ (</w:t>
      </w:r>
      <w:hyperlink r:id="rId9"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Παρόχων και του προσωρινού Πίνακα Αποκλειομένων εντός της αποκλειστικής προθεσμίας τριών (3) εργάσιμων ημερών από την επομένη ημέρα της δημοσιεύσεώς τους.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παροχών από το Δ.Σ. του Οργανισμού, καταρτίζεται το Οριστικό Μητρώο Παρόχων και ο οριστικός Πίνακας Αποκλειομένων Παρόχων.</w:t>
      </w:r>
    </w:p>
    <w:p>
      <w:pPr>
        <w:pStyle w:val="MainText"/>
        <w:spacing w:before="120" w:after="0"/>
        <w:rPr>
          <w:lang w:val="el" w:eastAsia="el"/>
        </w:rPr>
      </w:pPr>
      <w:r>
        <w:rPr>
          <w:b/>
          <w:bCs/>
          <w:lang w:val="el" w:eastAsia="el"/>
        </w:rPr>
        <w:t>5.</w:t>
      </w:r>
      <w:r>
        <w:rPr>
          <w:lang w:val="el" w:eastAsia="el"/>
        </w:rPr>
        <w:t xml:space="preserve"> Το οριστικό Μητρώο Παρόχων και ο οριστικός Πίνακας Αποκλειομένων αναρτώνται στη διαδικτυακή πύλη του ΟΑΕΔ (</w:t>
      </w:r>
      <w:hyperlink r:id="rId10"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6.</w:t>
      </w:r>
      <w:r>
        <w:rPr>
          <w:lang w:val="el" w:eastAsia="el"/>
        </w:rPr>
        <w:t xml:space="preserve"> Το προσωρινό και οριστικό Μητρώο Παρόχων και ο προσωρινός και οριστικός Πίνακας Αποκλειομένων Παρόχων καταρτίζονται από τη Διοικήτρια του ΟΑΕΔ ή από το αρμόδιο όργανο που ορίζεται με απόφασή της.</w:t>
      </w:r>
    </w:p>
    <w:p>
      <w:pPr>
        <w:pStyle w:val="MainText"/>
        <w:spacing w:before="120" w:after="0"/>
        <w:rPr>
          <w:lang w:val="el" w:eastAsia="el"/>
        </w:rPr>
      </w:pPr>
      <w:r>
        <w:rPr>
          <w:b/>
          <w:bCs/>
          <w:lang w:val="el" w:eastAsia="el"/>
        </w:rPr>
        <w:t>7.</w:t>
      </w:r>
      <w:r>
        <w:rPr>
          <w:lang w:val="el" w:eastAsia="el"/>
        </w:rPr>
        <w:t xml:space="preserve"> Η διαδικασία κατάρτισης του Μητρώου Παρόχων των παρ. 1 έως 6 του παρόντος ή ένταξη σε αυτό είναι δυνατό να τροποποιηθεί με δημόσια πρόσκληση των παρ. 1 και 4 του άρθρου 6.</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ΛΟΙΠΟΙ ΟΡΟΙ ΚΑΙ ΠΡΟΫΠΟΘΕΣΕΙΣ,</w:t>
      </w:r>
    </w:p>
    <w:p>
      <w:pPr>
        <w:spacing w:before="240" w:after="240"/>
        <w:rPr>
          <w:lang w:val="el" w:eastAsia="el"/>
        </w:rPr>
      </w:pPr>
      <w:r>
        <w:rPr>
          <w:lang w:val="el" w:eastAsia="el"/>
        </w:rPr>
        <w:t>ΣΥΜΒΑΣΗ ΔΙΚΑΙΟΥΧΩΝ - ΠΑΡΟΧΩΝ, ΟΙΚΟΝΟΜΙΚΗ ΣΥΜΜΕΤΟΧΗ ΤΩΝ ΔΙΚΑΙΟΥΧΩΝ - ΩΦΕΛΟΥΜΕΝΩΝ</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παροχών,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Οι δικαιούχοι και οι πάροχοι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p>
    <w:p>
      <w:pPr>
        <w:pStyle w:val="MainText"/>
        <w:spacing w:before="120" w:after="0"/>
        <w:rPr>
          <w:lang w:val="el" w:eastAsia="el"/>
        </w:rPr>
      </w:pPr>
      <w:r>
        <w:rPr>
          <w:b/>
          <w:bCs/>
          <w:lang w:val="el" w:eastAsia="el"/>
        </w:rPr>
        <w:t>3.</w:t>
      </w:r>
      <w:r>
        <w:rPr>
          <w:lang w:val="el" w:eastAsia="el"/>
        </w:rPr>
        <w:t xml:space="preserve"> Η σύναψη σύμβασης μεταξύ δικαιούχου και παρόχου γεννά την αξίωση του δεύτερου να εισπράξει από τον ΟΑΕΔ ποσό αντίστοιχο με την οικονομική αξία της Επιταγής Κοινωνικού Τουρισμού, όπως αυτή ορίζεται στην παρ. 2 του άρθρου 4 και προσδιορίζεται με τη δημόσια πρόσκληση, ως αντάλλαγμα μέρους ή του συνόλου των παρεχομένων υπηρεσιών διαμονής.</w:t>
      </w:r>
    </w:p>
    <w:p>
      <w:pPr>
        <w:pStyle w:val="MainText"/>
        <w:spacing w:before="120" w:after="0"/>
        <w:rPr>
          <w:lang w:val="el" w:eastAsia="el"/>
        </w:rPr>
      </w:pPr>
      <w:r>
        <w:rPr>
          <w:b/>
          <w:bCs/>
          <w:lang w:val="el" w:eastAsia="el"/>
        </w:rPr>
        <w:t>4.</w:t>
      </w:r>
      <w:r>
        <w:rPr>
          <w:lang w:val="el" w:eastAsia="el"/>
        </w:rPr>
        <w:t xml:space="preserve"> Για τη διαμονή στα καταλύματα καταβάλλεται από τους δικαιούχους και ιδιωτική οικονομική συμμετοχή, το ύψος της οποίας καθορίζεται στη σύμβαση της παρ. 2 του παρόντος και δεν είναι δυνατόν να υπερβαίνει συγκεκριμένα ανώτατα όρια τα οποία προσδιορίζονται στη δημόσια πρόσκληση. Για τους δικαιούχους - ωφελουμένους που επιλέγουν για τη διαμονή τους τουριστικά καταλύματα των νήσων Λέσβου, Χίου, Σάμου, Λέρου και Κω η ιδιωτική συμμετοχή είναι υποχρεωτικά μηδενική.</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των παροχών και τα σχετικά δικαιολογητικά για την αποπληρωμή του προγράμματος, όπως αυτά ορίζονται στη δημόσια πρόσκληση, υποβάλλονται από την 01.04.2017 έως την 30.06.2017, για τις συμβάσεις που θα υλοποιηθούν από 01.12.2016 έως 31.03.2017, και από την 01.12.2017 έως την 31.03.2018, για τις συμβάσεις που θα υλοποιηθούν από 01.04.2017 έως 30.11.2017.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Σε περίπτωση τροποποίησης του χρονικού διαστήματος υλοποίησης του προγράμματος της παρ. 1 του άρθρου 3 της παρούσας, τα αναφερόμενα χρονικά διαστήματα υλοποίησης των συμβάσεων και υποβολής αιτήσεων αποπληρωμής της παρ. 1 του παρόντος τροποποιούνται αναλόγως με δημόσια πρόσκληση.</w:t>
      </w:r>
    </w:p>
    <w:p>
      <w:pPr>
        <w:pStyle w:val="MainText"/>
        <w:spacing w:before="120" w:after="0"/>
        <w:rPr>
          <w:lang w:val="el" w:eastAsia="el"/>
        </w:rPr>
      </w:pPr>
      <w:r>
        <w:rPr>
          <w:b/>
          <w:bCs/>
          <w:lang w:val="el" w:eastAsia="el"/>
        </w:rPr>
        <w:t>3.</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 όργανο που αυτό ορίσει, μετά από γνώμη της Επιτροπής Ε.ΛΕ.Κ.Π.</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ΠΑΡΑΒΑΣΗ ΤΩΝ ΟΡΩΝ ΤΟΥ ΠΡΟΓΡΑΜΜΑΤΟΣ - ΚΥΡΩΣΕΙΣ</w:t>
      </w:r>
    </w:p>
    <w:p>
      <w:pPr>
        <w:spacing w:before="240" w:after="240"/>
        <w:rPr>
          <w:lang w:val="el" w:eastAsia="el"/>
        </w:rPr>
      </w:pPr>
      <w:r>
        <w:rPr>
          <w:lang w:val="el" w:eastAsia="el"/>
        </w:rPr>
        <w:t>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και έως πέντε (5) χρόνια αντίστοιχα.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Στη δημόσια πρόσκληση εκδήλωσης ενδιαφέροντος που εκδίδεται σύμφωνα με τις διατάξεις της παρούσας εξειδικεύεται ή και ορίζεται οτιδήποτε δεν αναφέρεται στους όρους της παρούσας στη βάση της εθνικής και της κοινοτικής νομοθεσίας.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Οκτωβρίου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Κοινωνικής Ασφάλισης Αναπληρωτής Υπουργός και Κοινωνικής Αλληλεγγύης Οικονομικών</w:t>
      </w:r>
    </w:p>
    <w:p>
      <w:pPr>
        <w:spacing w:before="240" w:after="240"/>
        <w:rPr>
          <w:lang w:val="el" w:eastAsia="el"/>
        </w:rPr>
      </w:pPr>
      <w:r>
        <w:rPr>
          <w:b/>
          <w:bCs/>
          <w:lang w:val="el" w:eastAsia="el"/>
        </w:rPr>
        <w:t>ΓΕΩΡΓΙΟΣ ΚΑΤΡΟΥΓΚΑΛΟΣ 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aed.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hyperlink" Target="http://www.oaed.gr" TargetMode="External" /><Relationship Id="rId9" Type="http://schemas.openxmlformats.org/officeDocument/2006/relationships/hyperlink" Target="http://www.oaed.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