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6.15107/5.12840</w:t>
      </w:r>
    </w:p>
    <w:p>
      <w:pPr>
        <w:pStyle w:val="PreambelText"/>
        <w:spacing w:before="240" w:after="240"/>
        <w:rPr>
          <w:lang w:val="el" w:eastAsia="el"/>
        </w:rPr>
      </w:pPr>
      <w:r>
        <w:rPr>
          <w:b/>
          <w:bCs/>
          <w:lang w:val="el" w:eastAsia="el"/>
        </w:rPr>
        <w:t>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2014 - 2020 και χρηματοδότηση από εθνικούς πόρους, στο πλαίσιο του Ν. 4152/2013 ως ισχύει.</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ΟΙΚΟΝΟΜΙΑΣ ΚΑΙ ΑΝΑΠΤΥΞΗΣ - ΠΑΙΔΕΙΑΣ, ΕΡΕΥΝΑΣ ΚΑΙ ΘΡΗΣΚΕΥΜΑΤΩΝ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(Α’ 98), όπως ισχύει.</w:t>
      </w:r>
    </w:p>
    <w:p>
      <w:pPr>
        <w:pStyle w:val="PreambelText"/>
        <w:spacing w:before="240" w:after="240"/>
        <w:rPr>
          <w:lang w:val="el" w:eastAsia="el"/>
        </w:rPr>
      </w:pPr>
      <w:r>
        <w:rPr>
          <w:lang w:val="el" w:eastAsia="el"/>
        </w:rPr>
        <w:t>2. Το Π.δ. 73/23-09-2015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Το Π.δ. 123/04-11-2016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4. Το Π.δ. 125/05-11-2016 (Α’210) «Διορισμός Υπουργών, Αναπληρωτών Υπουργών και Υφυπουργών».</w:t>
      </w:r>
    </w:p>
    <w:p>
      <w:pPr>
        <w:pStyle w:val="PreambelText"/>
        <w:spacing w:before="240" w:after="240"/>
        <w:rPr>
          <w:lang w:val="el" w:eastAsia="el"/>
        </w:rPr>
      </w:pPr>
      <w:r>
        <w:rPr>
          <w:lang w:val="el" w:eastAsia="el"/>
        </w:rPr>
        <w:t>5. Την υπ’ αριθ. Υ28/08-10-2015 (Β’ 2168) απόφαση του Πρωθυπουργού περί ανάθεσης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6. Την υπ’ αριθ. Υ56/21-10-2015 (Β’ 2281) απόφαση του Πρωθυπουργού περί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7. Την υπ’ αριθ. Υ29/08-10-2015 (Β’ 2168) απόφαση του Πρωθυπουργού περί ανάθεσης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8. Την υπ’ αριθ. Υ197/16-11-2016 (B’ 3722) απόφαση του Πρωθυπουργού περί ανάθεσης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9. Το Π.δ. 24/27-01-2015 (Α’ 20) «Σύσταση και μετονομασία Υπουργείων, μεταφορά της Γενικής Γραμματείας Κοινωνικών Ασφαλίσεων» όπως τροποποιήθηκε και ισχύει.</w:t>
      </w:r>
    </w:p>
    <w:p>
      <w:pPr>
        <w:pStyle w:val="PreambelText"/>
        <w:spacing w:before="240" w:after="240"/>
        <w:rPr>
          <w:lang w:val="el" w:eastAsia="el"/>
        </w:rPr>
      </w:pPr>
      <w:r>
        <w:rPr>
          <w:lang w:val="el" w:eastAsia="el"/>
        </w:rPr>
        <w:t>10. Το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 άρθ. 27, παρ. 1.</w:t>
      </w:r>
    </w:p>
    <w:p>
      <w:pPr>
        <w:pStyle w:val="PreambelText"/>
        <w:spacing w:before="240" w:after="240"/>
        <w:rPr>
          <w:lang w:val="el" w:eastAsia="el"/>
        </w:rPr>
      </w:pPr>
      <w:r>
        <w:rPr>
          <w:lang w:val="el" w:eastAsia="el"/>
        </w:rPr>
        <w:t>11. Το Π.δ. 475/1993 (Α’ 205) «Σύσταση Γενικής Γραμματείας απασχόλησης και διαχείρισης κοινοτικών πόρων στο Υπουργείο Εργασίας» η οποία μετονομάσθηκε με το άρθρο 18 του N. 2224/1994 (Α’ 112) σε «Γενική Γραμματεία Διαχείρισης Κοινοτικών και Άλλων Πόρων».</w:t>
      </w:r>
    </w:p>
    <w:p>
      <w:pPr>
        <w:pStyle w:val="PreambelText"/>
        <w:spacing w:before="240" w:after="240"/>
        <w:rPr>
          <w:lang w:val="el" w:eastAsia="el"/>
        </w:rPr>
      </w:pPr>
      <w:r>
        <w:rPr>
          <w:lang w:val="el" w:eastAsia="el"/>
        </w:rPr>
        <w:t>12. Την υπ’ αριθ. 50059/Δ9.13126/01-11-2016 (ΥΟΔΔ’ 600) κοινή απόφαση του Πρωθυπουργού και του Υπουργού Εργασίας, Κοινωνικής Ασφάλισης και Κοινωνικής Αλληλεγγύης για το «Διορισμό Γενικού Γραμματέα της Γενικής Γραμματείας Διαχείρισης Κοινοτικών και Άλλων Πόρων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13. Την υπ’ αριθ. οικ. 2839/10- 11-2016 (Β’ 3720) απόφαση της Αναπληρώτριας Υπουργού Εργασίας, Κοινωνικής Ασφάλισης και Κοινωνικής Αλληλεγγύης, περί μεταβίβασης αρμοδιοτήτων και εξουσίας έκδοσης διοικητικών πράξεων και εγγράφων προς τον Γενικό Γραμματέα Διαχείρισης Κοινοτικών και Άλλων Πόρων.</w:t>
      </w:r>
    </w:p>
    <w:p>
      <w:pPr>
        <w:pStyle w:val="PreambelText"/>
        <w:spacing w:before="240" w:after="240"/>
        <w:rPr>
          <w:lang w:val="el" w:eastAsia="el"/>
        </w:rPr>
      </w:pPr>
      <w:r>
        <w:rPr>
          <w:lang w:val="el" w:eastAsia="el"/>
        </w:rPr>
        <w:t>14. Το Π.δ. 113/2014, (Α’ 180) «Οργανισμός Υπουργείου Εργασίας, Κοινωνικής Ασφάλισης και Πρόνοιας».</w:t>
      </w:r>
    </w:p>
    <w:p>
      <w:pPr>
        <w:pStyle w:val="PreambelText"/>
        <w:spacing w:before="240" w:after="240"/>
        <w:rPr>
          <w:lang w:val="el" w:eastAsia="el"/>
        </w:rPr>
      </w:pPr>
      <w:r>
        <w:rPr>
          <w:lang w:val="el" w:eastAsia="el"/>
        </w:rPr>
        <w:t>15. Την υπ’ αριθ. 112806/ΕΥΘΥ1047/26-10-2016 (Β’ 3595) απόφαση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107900/16-03-2001 (Β’ 599), β) υπ’ αριθ. 25255/2236/07-04-2008 (Β’ 604), γ) υπ’ αριθ. οικ.180691/07-02-2001 (Β’ 148) και δ) υπ’ αριθ. 2.10691/οικ.3.1008/2012 (Β’ 1462) κοινών υπουργικών αποφάσεων, ως ισχύουν.</w:t>
      </w:r>
    </w:p>
    <w:p>
      <w:pPr>
        <w:pStyle w:val="PreambelText"/>
        <w:spacing w:before="240" w:after="240"/>
        <w:rPr>
          <w:lang w:val="el" w:eastAsia="el"/>
        </w:rPr>
      </w:pPr>
      <w:r>
        <w:rPr>
          <w:lang w:val="el" w:eastAsia="el"/>
        </w:rPr>
        <w:t>16.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 όπως τροποποιήθηκε και ισχύει ιδίως από το άρθρο 69 του Ν. 4389/2016 (Α’ 94) και ιδίως τις διατάξεις των άρθρων 28 παράγραφος 4, 59 παράγραφος 15.</w:t>
      </w:r>
    </w:p>
    <w:p>
      <w:pPr>
        <w:pStyle w:val="PreambelText"/>
        <w:spacing w:before="240" w:after="240"/>
        <w:rPr>
          <w:lang w:val="el" w:eastAsia="el"/>
        </w:rPr>
      </w:pPr>
      <w:r>
        <w:rPr>
          <w:lang w:val="el" w:eastAsia="el"/>
        </w:rPr>
        <w:t>17. Τον Ν. 1518/1985 (Α’ 30)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 όπως ισχύει.</w:t>
      </w:r>
    </w:p>
    <w:p>
      <w:pPr>
        <w:pStyle w:val="PreambelText"/>
        <w:spacing w:before="240" w:after="240"/>
        <w:rPr>
          <w:lang w:val="el" w:eastAsia="el"/>
        </w:rPr>
      </w:pPr>
      <w:r>
        <w:rPr>
          <w:lang w:val="el" w:eastAsia="el"/>
        </w:rPr>
        <w:t>18. Το Ν. 2190/1920 «Περί ανωνύμων εταιρειών», όπως τροποποιήθηκε με τον Ν. 3604/2007 (Α’ 189) «Αναμόρφωση και τροποποίηση του κωδικοποιημένου νόμου 2190/1920 “Περί ανωνύμων εταιρειών” και άλλες διατάξεις» ως ισχύει.</w:t>
      </w:r>
    </w:p>
    <w:p>
      <w:pPr>
        <w:pStyle w:val="PreambelText"/>
        <w:spacing w:before="240" w:after="240"/>
        <w:rPr>
          <w:lang w:val="el" w:eastAsia="el"/>
        </w:rPr>
      </w:pPr>
      <w:r>
        <w:rPr>
          <w:lang w:val="el" w:eastAsia="el"/>
        </w:rPr>
        <w:t>19. Το N. 3463/2006 (Α’ 114) «Κύρωση του Κώδικα Δήμων και Κοινοτήτων», όπως ισχύει.</w:t>
      </w:r>
    </w:p>
    <w:p>
      <w:pPr>
        <w:pStyle w:val="PreambelText"/>
        <w:spacing w:before="240" w:after="240"/>
        <w:rPr>
          <w:lang w:val="el" w:eastAsia="el"/>
        </w:rPr>
      </w:pPr>
      <w:r>
        <w:rPr>
          <w:lang w:val="el" w:eastAsia="el"/>
        </w:rPr>
        <w:t>20. Το Ν. 3852/2010 (Α’ 87)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21. Το N. 3386/2005 (Α’ 212)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22. Το Ν.δ. 356/1974 (Α’ 90) «Περί Κώδικα Εισπράξεως Δημοσίων Εσόδων», όπως ισχύει και το Ν.δ. 496/1974 (Α’ 204) «Περί λογιστικού των Νομικών Προσώπων Δημοσίου Δικαίου».</w:t>
      </w:r>
    </w:p>
    <w:p>
      <w:pPr>
        <w:pStyle w:val="PreambelText"/>
        <w:spacing w:before="240" w:after="240"/>
        <w:rPr>
          <w:lang w:val="el" w:eastAsia="el"/>
        </w:rPr>
      </w:pPr>
      <w:r>
        <w:rPr>
          <w:lang w:val="el" w:eastAsia="el"/>
        </w:rPr>
        <w:t>23. Το Ν. 4308/2014 (Α’ 251) «Ελληνικά Λογιστικά Πρότυπα, συναφείς ρυθμίσεις και άλλες διατάξεις», όπως ισχύει, τις συναφείς διατάξεις της ισχύουσας φορολογικής νομοθεσίας και ιδίως το νομότυπο των φορολογικών στοιχείων και παραστατικών.</w:t>
      </w:r>
    </w:p>
    <w:p>
      <w:pPr>
        <w:pStyle w:val="PreambelText"/>
        <w:spacing w:before="240" w:after="240"/>
        <w:rPr>
          <w:lang w:val="el" w:eastAsia="el"/>
        </w:rPr>
      </w:pPr>
      <w:r>
        <w:rPr>
          <w:lang w:val="el" w:eastAsia="el"/>
        </w:rPr>
        <w:t>24. Το Ν. 2362/1995 (Α’ 247) «Περί Δημοσίου Λογιστικού, ελέγχου των δαπανών του Κράτους και άλλες διατάξεις», όπως τροποποιήθηκε με τον Ν. 4242/2014 (Α’ 50) «Ενιαίος Φορέας Εξωστρέφειας και άλλες διατάξεις» και τον Ν. 4270/2014 (Α’ 143)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25. Το Ν. 2190/1994 (Α’ 28)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26. Το N. 3812/2009 (Α’ 234)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27. Το Ν. 2956/2001 (Α’ 258) «Αναδιάρθρωση ΟΑΕΔ και άλλες διατάξεις», ως ισχύει.</w:t>
      </w:r>
    </w:p>
    <w:p>
      <w:pPr>
        <w:pStyle w:val="PreambelText"/>
        <w:spacing w:before="240" w:after="240"/>
        <w:rPr>
          <w:lang w:val="el" w:eastAsia="el"/>
        </w:rPr>
      </w:pPr>
      <w:r>
        <w:rPr>
          <w:lang w:val="el" w:eastAsia="el"/>
        </w:rPr>
        <w:t>28. Το άρθρο 29 του Ν. 1262/1982 (Α’ 70) «Παροχή κινήτρων ενίσχυσης της οικονομικής και περιφερειακής ανάπτυξης της χώρας και τροποποίηση συναφών διατάξεων», όπως ισχύει.</w:t>
      </w:r>
    </w:p>
    <w:p>
      <w:pPr>
        <w:pStyle w:val="PreambelText"/>
        <w:spacing w:before="240" w:after="240"/>
        <w:rPr>
          <w:lang w:val="el" w:eastAsia="el"/>
        </w:rPr>
      </w:pPr>
      <w:r>
        <w:rPr>
          <w:lang w:val="el" w:eastAsia="el"/>
        </w:rPr>
        <w:t>29. Το άρθρο 18 του Ν. 3833/2010 (Α’ 40) «Προστασία της εθνικής οικονομίας – Επείγοντα μέτρα για την αντιμετώπιση της δημοσιονομικής κρίσης», όπως ισχύει.</w:t>
      </w:r>
    </w:p>
    <w:p>
      <w:pPr>
        <w:pStyle w:val="PreambelText"/>
        <w:spacing w:before="240" w:after="240"/>
        <w:rPr>
          <w:lang w:val="el" w:eastAsia="el"/>
        </w:rPr>
      </w:pPr>
      <w:r>
        <w:rPr>
          <w:lang w:val="el" w:eastAsia="el"/>
        </w:rPr>
        <w:t>30.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31.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32. Την υπ’ αριθ. C/2014/10128 final/17-12-2014 απόφαση της Ευρωπαϊκής Επιτροπής για την έγκριση του επιχειρησιακού προγράμματος «ΑΝΑΠΤΥΞΗ ΑΝΘΡΩΠΙΝΟΥ ΔΥΝΑΜΙΚΟΥ, ΕΚΠΑIΔΕΥΣΗ ΚΑΙ ΔΙΑ ΒΙΟΥ ΜΑΘΗΣΗ 20142020» (Κωδικός CCI 2014GR05M9OP001), όπως ισχύει.</w:t>
      </w:r>
    </w:p>
    <w:p>
      <w:pPr>
        <w:pStyle w:val="PreambelText"/>
        <w:spacing w:before="240" w:after="240"/>
        <w:rPr>
          <w:lang w:val="el" w:eastAsia="el"/>
        </w:rPr>
      </w:pPr>
      <w:r>
        <w:rPr>
          <w:lang w:val="el" w:eastAsia="el"/>
        </w:rPr>
        <w:t>33. Την υπ’ αριθ. 53684/ΕΥΘΥ 460/18-05-2015 (Β’ 948)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pStyle w:val="PreambelText"/>
        <w:spacing w:before="240" w:after="240"/>
        <w:rPr>
          <w:lang w:val="el" w:eastAsia="el"/>
        </w:rPr>
      </w:pPr>
      <w:r>
        <w:rPr>
          <w:lang w:val="el" w:eastAsia="el"/>
        </w:rPr>
        <w:t>34. Την υπ’ αριθ. 6371/ΕΥΘΥ 72/20-01-2015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pStyle w:val="PreambelText"/>
        <w:spacing w:before="240" w:after="240"/>
        <w:rPr>
          <w:lang w:val="el" w:eastAsia="el"/>
        </w:rPr>
      </w:pPr>
      <w:r>
        <w:rPr>
          <w:lang w:val="el" w:eastAsia="el"/>
        </w:rPr>
        <w:t>35. Την υπ’ αριθ. 110427/ΕΥΘΥ/1020/20-10-2016 (Β’ 3521) «Τροποποίηση και αντικατάσταση της υπ’ αριθ.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36.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37. Την ισχύουσα φορολογική νομοθεσία και ιδίως τις διατάξεις του ΚΦΑΣ.</w:t>
      </w:r>
    </w:p>
    <w:p>
      <w:pPr>
        <w:pStyle w:val="PreambelText"/>
        <w:spacing w:before="240" w:after="240"/>
        <w:rPr>
          <w:lang w:val="el" w:eastAsia="el"/>
        </w:rPr>
      </w:pPr>
      <w:r>
        <w:rPr>
          <w:lang w:val="el" w:eastAsia="el"/>
        </w:rPr>
        <w:t>38. Τον κανονισμό ασφάλισης ΙΚΑ - 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39. Το Ν. 4387/2016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pPr>
        <w:pStyle w:val="PreambelText"/>
        <w:spacing w:before="240" w:after="240"/>
        <w:rPr>
          <w:lang w:val="el" w:eastAsia="el"/>
        </w:rPr>
      </w:pPr>
      <w:r>
        <w:rPr>
          <w:lang w:val="el" w:eastAsia="el"/>
        </w:rPr>
        <w:t>40. Το Ν. 3996/2011 (Α’ 170)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41. Την υπ’ αριθ. 5072/6/25-02-2013 (Β’ 449) υπουργική απόφαση, όπως τροποποιήθηκε με την υπ’ αριθ. 28153/126/28-08-2013 (Β’ 2163) υπουργική απόφαση «Τροποποίηση και συμπλήρωση της υπ’ αριθ. 5072/6/ 25-02-2013 απόφασης (Β’ 449)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και την υπ’ αριθ. 29502/85/01-09-2014 (Β’ 2390) υπουργική απόφαση «Τροποποίηση και συμπλήρωση της υπ’ αριθ. 5072/6/2502-2013 απόφασης του Υπουργού Εργασίας, Κοινωνικής Ασφάλισης και Πρόνοιας (Β’ 449) περί επανακαθορισμού των ορίων και προϋποθέσεων ηλεκτρονικής υποβολής στοιχείων για θέματα αρμοδιότητας του Σώματος Επιθεώρησης Εργασίας (ΣΕΠΕ) και Οργανισμού Απασχόλησης Εργατικού Δυναμικού (ΟΑΕΔ) όπως τροποποιήθηκε και συμπληρώθηκε για την υπ’ αριθ. 28153/126/28-08-2013 απόφαση του (Β’ 2163), ως ισχύει κάθε φορά.</w:t>
      </w:r>
    </w:p>
    <w:p>
      <w:pPr>
        <w:pStyle w:val="PreambelText"/>
        <w:spacing w:before="240" w:after="240"/>
        <w:rPr>
          <w:lang w:val="el" w:eastAsia="el"/>
        </w:rPr>
      </w:pPr>
      <w:r>
        <w:rPr>
          <w:lang w:val="el" w:eastAsia="el"/>
        </w:rPr>
        <w:t>42. Τον Κώδικα Κατάστασης Δημοσίων Πολιτικών Διοικητικών Υπαλλήλων και Υπαλλήλων Ν.Π.Δ.Δ. (Ν. 3528/ 2007 - Α’ 26) και τον Κώδικα Κατάστασης Δημοτικών και Κοινοτικών Υπαλλήλων, (Ν. 3584/2007 – Α’ 143), όπως τροποποιήθηκαν και ισχύουν.</w:t>
      </w:r>
    </w:p>
    <w:p>
      <w:pPr>
        <w:pStyle w:val="PreambelText"/>
        <w:spacing w:before="240" w:after="240"/>
        <w:rPr>
          <w:lang w:val="el" w:eastAsia="el"/>
        </w:rPr>
      </w:pPr>
      <w:r>
        <w:rPr>
          <w:lang w:val="el" w:eastAsia="el"/>
        </w:rPr>
        <w:t>43. Την παρ. 1 του άρθρου 4 της ΠΥΣ 33/2006 (Α’ 280) «Αναστολή Διορισμών και Προσλήψεων στο Δημόσιο Τομέα», όπως ισχύει.</w:t>
      </w:r>
    </w:p>
    <w:p>
      <w:pPr>
        <w:pStyle w:val="PreambelText"/>
        <w:spacing w:before="240" w:after="240"/>
        <w:rPr>
          <w:lang w:val="el" w:eastAsia="el"/>
        </w:rPr>
      </w:pPr>
      <w:r>
        <w:rPr>
          <w:lang w:val="el" w:eastAsia="el"/>
        </w:rPr>
        <w:t>44. Το υπ’ αριθ. C(2014) 3542 final/23-05-2014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45. Την υποπαράγραφο ΙΔ1 της παραγράφου ΙΔ του άρθρου πρώτου του Ν. 4152/2013 (Α’ 107) «Επείγοντα μέτρα εφαρμογής των νόμων 4046/2012, 4093/2012 και 4127/2013», ως ισχύει.</w:t>
      </w:r>
    </w:p>
    <w:p>
      <w:pPr>
        <w:pStyle w:val="PreambelText"/>
        <w:spacing w:before="240" w:after="240"/>
        <w:rPr>
          <w:lang w:val="el" w:eastAsia="el"/>
        </w:rPr>
      </w:pPr>
      <w:r>
        <w:rPr>
          <w:lang w:val="el" w:eastAsia="el"/>
        </w:rPr>
        <w:t>46. Την υπ’ αριθ. 10545/05-08-2016 πρόσκληση με κωδικό ΑΝΑΔ24 (ΑΔΑ: 7Ε3Η4653Ο7-ΕΩ2) της Ειδικής Υπηρεσίας Διαχείρισης ΕΠ «ΑΝΑΠΤΥΞΗ ΑΝΘΡΩΠΙΝΟΥ ΔΥΝΑΜΙΚΟΥ, ΕΚΠΑΙΔΕΥΣΗ ΚΑΙ ΔΙΑ ΒΙΟΥ ΜΑΘΗΣΗ», της Ειδικής Υπηρεσίας Διαχείρισης Τομεακών ΕΠ του ΕΚΤ, του Υπουργείου Οικονομίας, Ανάπτυξης και Τουρισμού, για την υποβολή προτάσεων στο ΕΠ «ΑΝΑΠΤΥΞΗ ΑΝΘΡΩΠΙΝΟΥ ΔΥΝΑΜΙΚΟΥ, ΕΚΠΑΙΔΕΥΣΗ ΚΑΙ ΔΙΑ ΒΙΟΥ ΜΑΘΗΣΗ», Άξονας Προτεραιότητας 2 «ΒΕΛΤΙΩΣΗ ΠΡΟΟΠΤΙΚΩΝ ΑΠΑΣΧΟΛΗΣΗΣ ΚΑΙ ΑΝΑΠΤΥΞΗΣ ΔΕΞΙΟΤΗΤΩΝ ΑΝΘΡΩΠΙΝΟΥ ΔΥΝΑΜΙΚΟΥ», Άξονας Προτεραιότητας 4 «ΑΝΑΠΤΥΞΗ ΑΝΘΡΩΠΙΝΟΥ ΔΥΝΑΜΙΚΟΥ ΣΤΗΝ ΠΕΡΙΦΕΡΕΙΑ ΣΤΕΡΕΑΣ ΕΛΛΑΔΑΣ», Άξονας Προτεραιότητας 5 «ΑΝΑΠΤΥΞΗ ΑΝΘΡΩΠΙΝΟΥ ΔΥΝΑΜΙΚΟΥ ΣΤΗΝ ΠΕΡΙΦΕΡΕΙΑ ΝΟΤΙΟΥ ΑΙΓΑΙΟΥ» οι οποίοι συγχρηματοδοτείται από το ΕΚΤ, με τίτλο «Προώθηση της απασχόλησης μέσω προγραμμάτων κοινωφελούς χαρακτήρα, στους Δήμους, συμπεριλαμβανομένης της κατάρτισης των συμμετεχόντων», ως ισχύει.</w:t>
      </w:r>
    </w:p>
    <w:p>
      <w:pPr>
        <w:pStyle w:val="PreambelText"/>
        <w:spacing w:before="240" w:after="240"/>
        <w:rPr>
          <w:lang w:val="el" w:eastAsia="el"/>
        </w:rPr>
      </w:pPr>
      <w:r>
        <w:rPr>
          <w:lang w:val="el" w:eastAsia="el"/>
        </w:rPr>
        <w:t>47.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δράση «Προώθηση της απασχόλησης μέσω προγραμμάτων κοινωφελούς χαρακτήρα, στους Δήμους, συμπεριλαμβανομένης της κατάρτισης των συμμετεχόντων».</w:t>
      </w:r>
    </w:p>
    <w:p>
      <w:pPr>
        <w:pStyle w:val="PreambelText"/>
        <w:spacing w:before="240" w:after="240"/>
        <w:rPr>
          <w:lang w:val="el" w:eastAsia="el"/>
        </w:rPr>
      </w:pPr>
      <w:r>
        <w:rPr>
          <w:lang w:val="el" w:eastAsia="el"/>
        </w:rPr>
        <w:t>48. Την υπό στοιχεία πρωτοκόλλου 55351/470/ 29-11-2016 Εισηγητική Έκθεση της Γενικής Διεύθυνσης Οικονομικών Υπηρεσιών του Υπουργείου Εργασίας, Κοινωνικής Ασφάλισης και Κοινωνικής Αλληλεγγύης και υπ’ αριθ. 55903/478/1-12-2016 έγγραφο της ΓΔΟΥ.</w:t>
      </w:r>
    </w:p>
    <w:p>
      <w:pPr>
        <w:pStyle w:val="PreambelText"/>
        <w:spacing w:before="240" w:after="240"/>
        <w:rPr>
          <w:lang w:val="el" w:eastAsia="el"/>
        </w:rPr>
      </w:pPr>
      <w:r>
        <w:rPr>
          <w:lang w:val="el" w:eastAsia="el"/>
        </w:rPr>
        <w:t>49. Το γεγονός ότι από τις διατάξεις της παρούσας α) αναφορικά με το συγχρηματοδοτούμενο σκέλος προκαλείται δαπάνη ύψους 103 εκατομμυρίων ευρώ περίπου σε βάρος του ΠΔΕ ΣΑΕ 334/1 του Υπουργείου Εργασίας, Κοινωνικής Ασφάλισης και Κοινωνικής Αλληλεγγύης στο πλαίσιο του Ε.Π. «Ανάπτυξη Ανθρώπινου Δυναμικού Εκπαίδευση και Δια Βίου Μάθηση 2014-2020» και β) αναφορικά με το σκέλος από εθνικούς πόρους προκαλείται δαπάνη ποσού ευρώ 60.115.376 εκατομμύρια για την δράση της απασχόλησης και 8.978.400 εκατομμύρια για την κατάρτιση σε βάρος του προϋπολογισμού του έτους 2017 του ΟΑΕΔ,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1.1.</w:t>
      </w:r>
      <w:r>
        <w:rPr>
          <w:lang w:val="el" w:eastAsia="el"/>
        </w:rPr>
        <w:t xml:space="preserve"> Καταρτίζουμε τη δράση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 η οποία κατά το συγχρηματοδοτούμενο σκέλος της εντάσσεται στο Επιχειρησιακό Πρόγραμμα «Ανάπτυξη Ανθρώπινου Δυναμικού, Εκπαίδευση &amp; Διά Βίου Μάθηση» του Υπουργείου Οικονομίας και Ανάπτυξης και κατά το σκέλος που χρηματοδοτείται από εθνικούς πόρους ορίζεται από το πλαίσιο που θέτει η υποπαράγραφος ΙΔ1, της παραγράφου ΙΔ, του άρθρου πρώτου, Ν. 4152/2013, ως ισχύει σήμερα.</w:t>
      </w:r>
    </w:p>
    <w:p>
      <w:pPr>
        <w:pStyle w:val="MainText"/>
        <w:spacing w:before="120" w:after="0"/>
        <w:rPr>
          <w:lang w:val="el" w:eastAsia="el"/>
        </w:rPr>
      </w:pPr>
      <w:r>
        <w:rPr>
          <w:b/>
          <w:bCs/>
          <w:lang w:val="el" w:eastAsia="el"/>
        </w:rPr>
        <w:t>1.2.</w:t>
      </w:r>
      <w:r>
        <w:rPr>
          <w:lang w:val="el" w:eastAsia="el"/>
        </w:rPr>
        <w:t xml:space="preserve"> Η παρούσα δράση, κατά το συγχρηματοδοτούμενο οκτάμηνης διάρκειας σκέλος της απευθύνεται στο σύνολο των Δήμων της χώρας εκτός α) των Δήμων που συμμετέχουν στις Δημόσιες Προσκλήσεις του ΟΑΕΔ με αριθ. 7/2016 και 10/2016 και β) των Δήμων της χώρας που υπάγονται στις Περιφέρειες Αττικής και Νοτίου Αιγαίου. Κατά το επίσης οκτάμηνης διάρκειας σκέλος που χρηματοδοτείται από εθνικούς πόρους η παρούσα δράση απευθύνεται α) στους Δήμους της χώρας που υπάγονται στις Περιφέρειες Αττικής και Νοτίου Αιγαίου, εκτός των Δήμων που συμμετείχαν στις Δημόσιες Προσκλήσεις του ΟΑΕΔ με αριθ. 7/2016 και 10/2016 και β) στους 51 Δήμους που συμμετείχαν στις Δημόσιες Προσκλήσεις του ΟΑΕΔ με αριθ. 7/2016 και 10/2016 μόνο στις ειδικότητες που εμπίπτουν στους τομείς αρμοδιότητας των υπουργείων Παιδείας, Έρευνας και Θρησκευμάτων και τμήματος Κοινωνικής Πρόνοιας του ΥΠΕΚΑΑ.</w:t>
      </w:r>
    </w:p>
    <w:p>
      <w:pPr>
        <w:pStyle w:val="MainText"/>
        <w:spacing w:before="120" w:after="0"/>
        <w:rPr>
          <w:lang w:val="el" w:eastAsia="el"/>
        </w:rPr>
      </w:pPr>
      <w:r>
        <w:rPr>
          <w:b/>
          <w:bCs/>
          <w:lang w:val="el" w:eastAsia="el"/>
        </w:rPr>
        <w:t>1.3.</w:t>
      </w:r>
      <w:r>
        <w:rPr>
          <w:lang w:val="el" w:eastAsia="el"/>
        </w:rPr>
        <w:t xml:space="preserve"> Η δράση αυτή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 β) στη βελτίωση της οικονομικής κατάστασης των ανέργων, γ) στην κάλυψη κοινωνικών αναγκών και δ) στη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της Δράσης - Αντικείμενο - Διάρκεια</w:t>
      </w:r>
    </w:p>
    <w:p>
      <w:pPr>
        <w:pStyle w:val="MainText"/>
        <w:spacing w:before="120" w:after="0"/>
        <w:rPr>
          <w:lang w:val="el" w:eastAsia="el"/>
        </w:rPr>
      </w:pPr>
      <w:r>
        <w:rPr>
          <w:b/>
          <w:bCs/>
          <w:lang w:val="el" w:eastAsia="el"/>
        </w:rPr>
        <w:t>2.1.</w:t>
      </w:r>
      <w:r>
        <w:rPr>
          <w:lang w:val="el" w:eastAsia="el"/>
        </w:rPr>
        <w:t xml:space="preserve"> Η δράση έχει ως στόχο την άμεση αντιμετώπιση της ανεργίας πληθυσμιακών ομάδων που πλήττονται εξαιτίας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ένταξη/επανένταξή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pStyle w:val="MainText"/>
        <w:spacing w:before="120" w:after="0"/>
        <w:rPr>
          <w:lang w:val="el" w:eastAsia="el"/>
        </w:rPr>
      </w:pPr>
      <w:r>
        <w:rPr>
          <w:b/>
          <w:bCs/>
          <w:lang w:val="el" w:eastAsia="el"/>
        </w:rPr>
        <w:t>2.2.</w:t>
      </w:r>
      <w:r>
        <w:rPr>
          <w:lang w:val="el" w:eastAsia="el"/>
        </w:rPr>
        <w:t xml:space="preserve"> 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 κ.λπ.</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δημόσιου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2.3.</w:t>
      </w:r>
      <w:r>
        <w:rPr>
          <w:lang w:val="el" w:eastAsia="el"/>
        </w:rPr>
        <w:t xml:space="preserve"> Αντικείμενο της δράσης είναι η δημιουργία απασχόλησης μέσω της τοποθέτησης προσωπικού (εφεξής ωφελούμενοι/ες) για συνολικό χρονικό διάστημα οκτώ (8) μηνών, όπως η εκάστοτε Δημόσια Πρόσκληση εξειδικεύει, σε Δήμους, Περιφέρειες και άλλες δημόσιες υπηρεσίες (Επιβλέποντες Φορείς) βάσει του Ν. 4152/2013 ως ισχύει.</w:t>
      </w:r>
    </w:p>
    <w:p>
      <w:pPr>
        <w:spacing w:before="240" w:after="240"/>
        <w:rPr>
          <w:lang w:val="el" w:eastAsia="el"/>
        </w:rPr>
      </w:pPr>
      <w:r>
        <w:rPr>
          <w:lang w:val="el" w:eastAsia="el"/>
        </w:rPr>
        <w:t>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 Πέραν των ανωτέρω, ο σχεδιασμός των ως άνω προγραμμάτων δύναται να περιλαμβάνει και δράσεις ενεργοποίησης των ωφελουμένων (κατάρτιση, συμβουλευτική, επιμορφωτικά σεμινάρια κ.λπ.), με στόχο τη διευκόλυνση της επανένταξής τους στην αγορά εργασίας, οι οποίες εξειδικεύονται στις εκάστοτε Προσκλήσεις που δημοσιεύονται στο πλαίσιο της δράσης Προώθησης της Απασχόλησης μέσω προγραμμάτων Κοινωφελούς Χαρακτήρα. Η συμμετοχή των ωφελουμένων στις ως άνω δράσεις καλύπτεται από το πρόγραμμα.</w:t>
      </w:r>
    </w:p>
    <w:p>
      <w:pPr>
        <w:pStyle w:val="MainText"/>
        <w:spacing w:before="120" w:after="0"/>
        <w:rPr>
          <w:lang w:val="el" w:eastAsia="el"/>
        </w:rPr>
      </w:pPr>
      <w:r>
        <w:rPr>
          <w:b/>
          <w:bCs/>
          <w:lang w:val="el" w:eastAsia="el"/>
        </w:rPr>
        <w:t>2.4.</w:t>
      </w:r>
      <w:r>
        <w:rPr>
          <w:lang w:val="el" w:eastAsia="el"/>
        </w:rPr>
        <w:t xml:space="preserve"> Σε ειδικά αιτιολογημένες περιπτώσεις που εμπίπτουν στον τομέα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ημερολογιακές ημέρες πέραν της προβλεπόμενης από την Πρόσκληση συνολικής χρονικής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αναστέλλεται κατά τη διάρκεια των διακοπών Χριστουγέννων, Πάσχα και θέρους.</w:t>
      </w:r>
    </w:p>
    <w:p>
      <w:pPr>
        <w:pStyle w:val="MainText"/>
        <w:spacing w:before="120" w:after="0"/>
        <w:rPr>
          <w:lang w:val="el" w:eastAsia="el"/>
        </w:rPr>
      </w:pPr>
      <w:r>
        <w:rPr>
          <w:b/>
          <w:bCs/>
          <w:lang w:val="el" w:eastAsia="el"/>
        </w:rPr>
        <w:t>2.5.</w:t>
      </w:r>
      <w:r>
        <w:rPr>
          <w:lang w:val="el" w:eastAsia="el"/>
        </w:rPr>
        <w:t xml:space="preserve"> Εξαιρετικά, σε περιπτώσεις που ωφελούμενοι κατά τη διάρκεια του προγράμματος κάνουν χρήση αναρρωτικής άδειας πέραν των δεκατριών (13) ημερών συνολικώς, όπως περιγράφονται στο άρθρο 8.4., παρατείνεται η δυνατότητα απασχόλησής τους μέχρι του ανώτατου ορίου των ημερομισθίων που προβλέπεται από την εκάστοτε Πρόσκληση, εντός του χρονικού περιορισμού που αναγράφεται ανωτέρω, υπό 2.4.</w:t>
      </w:r>
    </w:p>
    <w:p>
      <w:pPr>
        <w:pStyle w:val="MainText"/>
        <w:spacing w:before="120" w:after="0"/>
        <w:rPr>
          <w:lang w:val="el" w:eastAsia="el"/>
        </w:rPr>
      </w:pPr>
      <w:r>
        <w:rPr>
          <w:b/>
          <w:bCs/>
          <w:lang w:val="el" w:eastAsia="el"/>
        </w:rPr>
        <w:t>2.6.</w:t>
      </w:r>
      <w:r>
        <w:rPr>
          <w:lang w:val="el" w:eastAsia="el"/>
        </w:rPr>
        <w:t xml:space="preserve"> Τέλος, στις περιπτώσεις απουσίας ωφελουμένης λόγω α) επαπειλούμενης κύησης, β) κύησης και γ) λοχείας, οι οποίες βεβαιώνονται με τα απαραίτητα εκ του νόμου δικαιολογητικά, η απασχόληση αναστέλλεται και συνεχίζει εντός δέκα (10) μηνών μετά την άρση του λόγου αναστολής, μέχρι τη συμπλήρωση του ανώτατου προβλεπόμενου από την Πρόσκληση αριθμού ημερομισθίων και - για το συγχρηματοδοτούμενο σκέλος της δράσης - όχι πέραν της ημερομηνίας λήξης του φυσικού αντικειμένου της.</w:t>
      </w:r>
    </w:p>
    <w:p>
      <w:pPr>
        <w:pStyle w:val="MainText"/>
        <w:spacing w:before="120" w:after="0"/>
        <w:rPr>
          <w:lang w:val="el" w:eastAsia="el"/>
        </w:rPr>
      </w:pPr>
      <w:r>
        <w:rPr>
          <w:b/>
          <w:bCs/>
          <w:lang w:val="el" w:eastAsia="el"/>
        </w:rPr>
        <w:t>2.7.</w:t>
      </w:r>
      <w:r>
        <w:rPr>
          <w:lang w:val="el" w:eastAsia="el"/>
        </w:rPr>
        <w:t xml:space="preserve"> Η δράση υλοποιείται, ως προς το συγχρηματοδοτούμενο σκέλος της με τη μορφή επιχορήγησης προς τον ΟΑΕΔ από το ΠΔΕ σύμφωνα με τα παραδοτέα του έργου, όπως αυτά εξειδικεύονται στην πρόσκληση, και ως προς το σκέλος το οποίο χρηματοδοτείται από εθνικούς πόρους, με επιχορήγηση προς τον ΟΑΕΔ από τον τακτικό κρατικό προϋπολογισμό, του Υπουργείου Εργασίας Κοινωνικής Ασφάλισης και Κοινωνικής Αλληλεγγύης και εντός του ύψους των πιστώσεων που θα προβλεφθούν στον Κρατικό Προϋπολογισμό οικ. έτους 2017 για επιχορήγηση στον ΟΑΕΔ.</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Υπεύθυνος φορέας για τη διαχείριση και παρακολούθηση της δράσης «ΠΡΟΩΘΗΣΗ ΤΗΣ ΑΠΑΣΧΟΛΗΣΗΣ ΜΕΣΩ ΠΡΟΓΡΑΜΜΑΤΩΝ ΚΟΙΝΩΦΕΛΟΥΣ ΧΑΡΑΚΤΗΡΑ» κατά το συγχρηματοδοτούμενο από πόρους του ΕΣΠΑ σκέλος της είναι η ειδική υπηρεσία διαχείρισης του επιχειρησιακού προγράμματος «Ανάπτυξη Ανθρώπινου Δυναμικού, Εκπαίδευση και Διά Βίου Μάθηση» του Υπουργείου Οικονομίας και Ανάπτυξης και, κατά το σκέλος που χρηματοδοτείται από εθνικούς πόρους είναι η Γενική Γραμματεία Διαχείρισης Κοινοτικών και Άλλων Πόρων (ΓΓΔΚΚΑΠ) του ΥΠΕΚΑΑ.</w:t>
      </w:r>
    </w:p>
    <w:p>
      <w:pPr>
        <w:pStyle w:val="MainText"/>
        <w:spacing w:before="120" w:after="0"/>
        <w:rPr>
          <w:lang w:val="el" w:eastAsia="el"/>
        </w:rPr>
      </w:pPr>
      <w:r>
        <w:rPr>
          <w:b/>
          <w:bCs/>
          <w:lang w:val="el" w:eastAsia="el"/>
        </w:rPr>
        <w:t>3.2.</w:t>
      </w:r>
      <w:r>
        <w:rPr>
          <w:lang w:val="el" w:eastAsia="el"/>
        </w:rPr>
        <w:t xml:space="preserve"> Η Γενική Γραμματεία Διαχείρισης Κοινοτικών και Άλλων Πόρων (ΓΓΔΚΚΑΠ) του ΥΠΕΚΑΑ α) για το συγχρηματοδοτούμενο από πόρους του ΕΣΠΑ σκέλος, ορίζεται δικαιούχος, αρμόδια για τον προσδιορισμό των επιβλεπόντων φορέων στους οποίους θα απασχοληθούν οι άνεργοι και των διατιθέμενων θέσεων απασχόλησης ανά ειδικότητα και β) για το σκέλος που χρηματοδοτείται από εθνικούς πόρους, ορίζεται ως η υπεύθυνη, για τον προσδιορισμό των επιβλεπόντων φορέων στους οποίους θα απασχοληθούν οι άνεργοι και των διατιθέμενων θέσεων απασχόλησης ανά ειδικότητα.</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το σύνολο του προγράμματος,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επιβλεπόντων φορέων, όπως θα έχουν προσδιοριστεί από την ως άνω Γενική Γραμματεία Διαχείρισης Κοινοτικών και Άλλων Πόρων (ΓΓΔΚΚΑΠ) του ΥΠΕΚΑΑ, τη διενέργεια δειγματοληπτικών επιτόπιων επαληθεύσεων στους επιβλέποντες φορείς, τις δράσεις συμβουλευτικών υπηρεσιών στους ωφελουμένους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3.4.</w:t>
      </w:r>
      <w:r>
        <w:rPr>
          <w:lang w:val="el" w:eastAsia="el"/>
        </w:rPr>
        <w:t xml:space="preserve"> Επιβλέποντες φορείς: οι φορείς (Δήμοι, Περιφέρειες και άλλες δημόσιες υπηρεσίες) οι οποίοι θα απασχολήσουν τους ανέργους και θα πιστοποιούν την απασχόλησή τους στον ΟΑΕΔ, προκειμένου να καταβληθεί το μισθολογικό και μη μισθολογικό κόστος.</w:t>
      </w:r>
    </w:p>
    <w:p>
      <w:pPr>
        <w:pStyle w:val="MainText"/>
        <w:spacing w:before="120" w:after="0"/>
        <w:rPr>
          <w:lang w:val="el" w:eastAsia="el"/>
        </w:rPr>
      </w:pPr>
      <w:r>
        <w:rPr>
          <w:b/>
          <w:bCs/>
          <w:lang w:val="el" w:eastAsia="el"/>
        </w:rPr>
        <w:t>3.5.</w:t>
      </w:r>
      <w:r>
        <w:rPr>
          <w:lang w:val="el" w:eastAsia="el"/>
        </w:rPr>
        <w:t xml:space="preserve"> Για τις πράξεις που συγχρηματοδοτούνται από το ΕΚΤ και υλοποιούνται στο πλαίσιο των επιχειρησιακών προγραμμάτων (ΕΠ), «Υπεύθυνος Επεξεργασίας» δεδομένων προσωπικού χαρακτήρα (microdata ωφελουμένων) κατά τις διατάξεις του Ν. 2472/1997 (ΦΕΚ Α’ 50) ως ισχύει, είναι το Υπουργείο Οικονομίας και Ανάπτυξης, σύμφωνα με το άρθ. 54Α του Ν. 4314/2014, το οποίο προστέθηκε με την παρ. 10 του άρθ. 14 του Ν. 4403/2016 (ΦΕΚ Α’ 125), ενώ οι Ειδικές Υπηρεσίες Διαχείρισης (ΕΥΔ) των 13 Περιφερειακών Επιχειρησιακών Προγραμμάτων (ΠΕΠ), οι ενδιάμεσοι φορείς διαχείρισης και οι δικαιούχοι ορίζονται ως «Εκτελούντες την επεξεργασία» για λογαριασμό του Υπουργείου Οικονομίας και Ανάπτυξης. Περαιτέρω, επιτρέπεται η επεξεργασία απλών και ευαίσθητων δεδομένων προσωπικού χαρακτήρα, χωρίς τη συγκατάθεση των υποκειμένων τους που συμμετέχουν ως άμεσα ωφελούμενοι από τις πράξεις που συγχρηματοδοτούνται από το ΕΚΤ, για τους σκοπούς της υλοποίησης των προγραμμάτων αυτών (δηλ. η συλλογή και επεξεργασία microdata από τα ερωτηματολόγια εισόδου και εξόδου προκειμένου να μετρηθούν οι τιμές των δεικτών) και της αξιολόγησης (δηλ. δυνατότητα πρόσβασης των αξιολογητών στα δεδομένα για τους σκοπούς των αξιολογήσεων των προγραμμάτων). Επίσης, ο δικαιούχος οφείλει να τηρεί το σύνολο των κοινών δεικτών εκροών και άμεσων αποτελεσμάτων σχετικά με συμμετέχοντες σε πράξεις ΕΚΤ (Παράρτημα Ι Καν. 1304/2013), σύμφωνα με τις απαιτήσεις των κανονισμών της προγραμματικής περιόδου 2014 - 2020 αναφορικά με τη συλλογή και συγκέντρωση στατιστικών δεδομένων. Ειδικότερα, πρέπει να εξασφαλίζονται οι απαιτήσεις εγγραφής και αποθήκευσης δεδομένων σε ηλεκτρονική μορφή για κάθε πράξη, τα οποία είναι αναγκαία για την παρακολούθηση και την αξιολόγηση σύμφωνα με το άρθ. 125 παρ.2δ και ε του Καν. 1303/2013. Επίσης, ο δικαιούχος υποχρεούται να εφαρμόζει τις διαδικασίες που ορίζονται στο Σύστημα Διαχείρισης και Ελέγχου του ΕΣΠΑ 2014-2020, για τη συλλογή και ηλεκτρονική καταχώριση των δεδομένων που απαιτούνται για τη μέτρηση των κοινών δεικτών εκροών και άμεσων αποτελεσμάτων σχετικά με συμμετέχοντες σε πράξεις ΕΚΤ (Παράρτημα Ι Καν. 1304/2013). Ειδικότερα:</w:t>
      </w:r>
    </w:p>
    <w:p>
      <w:pPr>
        <w:pStyle w:val="StructureList1"/>
        <w:spacing w:before="120" w:after="0"/>
        <w:rPr>
          <w:lang w:val="el" w:eastAsia="el"/>
        </w:rPr>
      </w:pPr>
      <w:r>
        <w:rPr>
          <w:lang w:val="el" w:eastAsia="el"/>
        </w:rPr>
        <w:t>α)</w:t>
      </w:r>
      <w:r>
        <w:rPr>
          <w:lang w:val="en" w:eastAsia="en"/>
        </w:rPr>
        <w:tab/>
      </w:r>
      <w:r>
        <w:rPr>
          <w:lang w:val="el" w:eastAsia="el"/>
        </w:rPr>
        <w:t>Για τους ωφελούμενους της πράξης, να εξασφαλίσει σύστημα συλλογής, επεξεργασίας, αποθήκευσης και μεταβίβασης δεδομένων συμμετεχόντων (microdata), σύμφωνα με τις διατάξεις του Κανονισμού (ΕΕ) 1303/2013 (άρθρο 125, παρ. 2, στοιχεία δ και ε) και του Κανονισμού (ΕΕ) 1304/2013 (άρθρα 5, 19 και Παράρτημα Ι), προκειμένου να διασφαλίζεται η ακρίβεια και η επάρκεια των δεδομένων των συμμετεχόντων και η έγκαιρη ενημέρωση του ΟΠΣ - ΕΣΠΑ με τα εν λόγω στοιχεία.</w:t>
      </w:r>
    </w:p>
    <w:p>
      <w:pPr>
        <w:pStyle w:val="StructureList1"/>
        <w:spacing w:before="120" w:after="0"/>
        <w:rPr>
          <w:lang w:val="el" w:eastAsia="el"/>
        </w:rPr>
      </w:pPr>
      <w:r>
        <w:rPr>
          <w:lang w:val="el" w:eastAsia="el"/>
        </w:rPr>
        <w:t>β)</w:t>
      </w:r>
      <w:r>
        <w:rPr>
          <w:lang w:val="en" w:eastAsia="en"/>
        </w:rPr>
        <w:tab/>
      </w:r>
      <w:r>
        <w:rPr>
          <w:lang w:val="el" w:eastAsia="el"/>
        </w:rPr>
        <w:t>Να τηρεί τις απαιτήσεις του Ν. 4403/2016 και τα όσα ορίζονται από τις αποφάσεις της Αρχής Προστασίας Δεδομένων Προσωπικού Χαρακτήρα (ΑΠΔΠΧ).</w:t>
      </w:r>
    </w:p>
    <w:p>
      <w:pPr>
        <w:pStyle w:val="MainText"/>
        <w:spacing w:before="120" w:after="0"/>
        <w:rPr>
          <w:lang w:val="el" w:eastAsia="el"/>
        </w:rPr>
      </w:pPr>
      <w:r>
        <w:rPr>
          <w:b/>
          <w:bCs/>
          <w:lang w:val="el" w:eastAsia="el"/>
        </w:rPr>
        <w:t>3.6.</w:t>
      </w:r>
      <w:r>
        <w:rPr>
          <w:lang w:val="el" w:eastAsia="el"/>
        </w:rPr>
        <w:t xml:space="preserve"> Για το σκέλος που χρηματοδοτείται από εθνικούς πόρους, οι επιβλέποντες φορείς είναι, κατά τις διατάξεις του Ν. 2472/1997, «Τρίτοι» και έχουν την ευθύνη μόνο της νόμιμης συλλογής, τήρησης και φύλαξης των πληροφοριακών στοιχείων (microdata) των ωφελουμένων, τα οποία προστατεύονται ως δεδομένα προσωπικού χαρακτήρα και τα οποία διαβιβάζουν προς τη Γενική Γραμματεία Διαχείρισης Κοινοτικών και Άλλων Πόρων (ΓΓΔΚΚΑΠ) του ΥΠΕΚΑΑ.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Ένταξη της συγχρηματοδοτούμενης δράσης</w:t>
      </w:r>
    </w:p>
    <w:p>
      <w:pPr>
        <w:spacing w:before="240" w:after="240"/>
        <w:rPr>
          <w:lang w:val="el" w:eastAsia="el"/>
        </w:rPr>
      </w:pPr>
      <w:r>
        <w:rPr>
          <w:lang w:val="el" w:eastAsia="el"/>
        </w:rPr>
        <w:t>Ο δικαιούχος της δράσης, μετά τη δημοσίευση σχετικής Πρόσκλησης του/των οικείου/οικείων Ε.Π., υποβάλλει αίτηση για ένταξη και χρηματοδότηση της δράσης συνοδευόμενη από τα προβλεπόμενα δικαιολογητικά και στοιχεία καθώς και τα σχετικά έγγραφα, όπως θα εξειδικεύονται στη σχετική Πρόσκληση, στην οποία και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 4152/2013, όπως τροποποιήθηκε και ισχύει, του άρθρου 29 του Ν. 1262/1982 και του άρθρου 15 του Ν. 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ωφελουμένους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δράσης είναι Έλληνες πολίτες, πολίτες κρατών-μελών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4.</w:t>
      </w:r>
      <w:r>
        <w:rPr>
          <w:lang w:val="el" w:eastAsia="el"/>
        </w:rPr>
        <w:t xml:space="preserve"> Άνεργοι πτυχιούχοι ΑΕΙ πανεπιστημιακού και τεχνολογικού τομέα, εγγεγραμμένοι στα Μητρώα ανέργων του ΟΑΕΔ, για την κάλυψη θέσεων με βάση τα τυπικά προσόντα.</w:t>
      </w:r>
    </w:p>
    <w:p>
      <w:pPr>
        <w:pStyle w:val="MainText"/>
        <w:spacing w:before="120" w:after="0"/>
        <w:rPr>
          <w:lang w:val="el" w:eastAsia="el"/>
        </w:rPr>
      </w:pPr>
      <w:r>
        <w:rPr>
          <w:b/>
          <w:bCs/>
          <w:lang w:val="el" w:eastAsia="el"/>
        </w:rPr>
        <w:t>5.</w:t>
      </w:r>
      <w:r>
        <w:rPr>
          <w:lang w:val="el" w:eastAsia="el"/>
        </w:rPr>
        <w:t xml:space="preserve"> Εγγεγραμμένοι άνεργοι στα Μητρώα ανέργων του ΟΑΕΔ άνω των 29 ετών.</w:t>
      </w:r>
    </w:p>
    <w:p>
      <w:pPr>
        <w:pStyle w:val="MainText"/>
        <w:spacing w:before="120" w:after="0"/>
        <w:rPr>
          <w:lang w:val="el" w:eastAsia="el"/>
        </w:rPr>
      </w:pPr>
      <w:r>
        <w:rPr>
          <w:b/>
          <w:bCs/>
          <w:lang w:val="el" w:eastAsia="el"/>
        </w:rPr>
        <w:t>6.</w:t>
      </w:r>
      <w:r>
        <w:rPr>
          <w:lang w:val="el" w:eastAsia="el"/>
        </w:rPr>
        <w:t xml:space="preserve"> Εγγεγραμμένοι στα Μητρώα ανέργων ΑμεΑ του ΟΑΕΔ.</w:t>
      </w:r>
    </w:p>
    <w:p>
      <w:pPr>
        <w:pStyle w:val="MainText"/>
        <w:spacing w:before="120" w:after="0"/>
        <w:rPr>
          <w:lang w:val="el" w:eastAsia="el"/>
        </w:rPr>
      </w:pPr>
      <w:r>
        <w:rPr>
          <w:b/>
          <w:bCs/>
          <w:lang w:val="el" w:eastAsia="el"/>
        </w:rPr>
        <w:t>7.</w:t>
      </w:r>
      <w:r>
        <w:rPr>
          <w:lang w:val="el" w:eastAsia="el"/>
        </w:rPr>
        <w:t xml:space="preserve"> Εγγεγραμμένοι άνεργοι δικαιούχοι «Κοινωνικού Εισοδήματος Αλληλεγγύης» (ΚΕΑ), άλλοτε «Ελαχίστου Εγγυημένου Εισοδήματος».</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lang w:val="el" w:eastAsia="el"/>
        </w:rPr>
        <w:t>* Επισημαίνεται ότι ο ωφελούμενος είναι ένας εκ των δύο εγγεγραμμένων ανέργων συζύγων από την οικογένεια-στόχο της δράσης, εκτός εάν ανήκει στις κατηγορίες 3, 4, 5 και 6.</w:t>
      </w:r>
    </w:p>
    <w:p>
      <w:pPr>
        <w:pStyle w:val="MainText"/>
        <w:spacing w:before="120" w:after="0"/>
        <w:rPr>
          <w:lang w:val="el" w:eastAsia="el"/>
        </w:rPr>
      </w:pPr>
      <w:r>
        <w:rPr>
          <w:b/>
          <w:bCs/>
          <w:lang w:val="el" w:eastAsia="el"/>
        </w:rPr>
        <w:t>5.3.</w:t>
      </w:r>
      <w:r>
        <w:rPr>
          <w:lang w:val="el" w:eastAsia="el"/>
        </w:rPr>
        <w:t xml:space="preserve"> Κριτήρια επιλογής και κατάταξης των ωφελουμένων (μεταξύ αυτών και τα προβλεπόμενα στην υποπαράγραφο ΙΔ1 της παραγράφου ΙΔ του άρθρου πρώτου, του Ν. 4152/2013, όπως τροποποιήθηκε και ισχύει), αποτελούν τα ακόλουθα και οι ωφελούμενοι κατατάσσονται σε πίνακες κατά κλάδο και ειδικότητα με βάση τα κατωτέρω αναφερόμενα κριτήρια:</w:t>
      </w:r>
    </w:p>
    <w:p>
      <w:pPr>
        <w:spacing w:before="240" w:after="240"/>
        <w:rPr>
          <w:lang w:val="el" w:eastAsia="el"/>
        </w:rPr>
      </w:pPr>
      <w:r>
        <w:rPr>
          <w:lang w:val="el" w:eastAsia="el"/>
        </w:rPr>
        <w:t>I. 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spacing w:before="240" w:after="240"/>
        <w:rPr>
          <w:lang w:val="el" w:eastAsia="el"/>
        </w:rPr>
      </w:pPr>
      <w:r>
        <w:rPr>
          <w:lang w:val="el" w:eastAsia="el"/>
        </w:rPr>
        <w:t>II. 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spacing w:before="240" w:after="240"/>
        <w:rPr>
          <w:lang w:val="el" w:eastAsia="el"/>
        </w:rPr>
      </w:pPr>
      <w:r>
        <w:rPr>
          <w:lang w:val="el" w:eastAsia="el"/>
        </w:rPr>
        <w:t>III. Αναπηρία ωφελούμενου σε ποσοστό 50% και άνω: δεκαπέντε (15) μόρια</w:t>
      </w:r>
    </w:p>
    <w:p>
      <w:pPr>
        <w:spacing w:before="240" w:after="240"/>
        <w:rPr>
          <w:lang w:val="el" w:eastAsia="el"/>
        </w:rPr>
      </w:pPr>
      <w:r>
        <w:rPr>
          <w:lang w:val="el" w:eastAsia="el"/>
        </w:rPr>
        <w:t>IV. Ετήσιο εισόδημα ατομικό ή οικογενειακό,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8.001- 12.000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V. 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spacing w:before="240" w:after="240"/>
        <w:rPr>
          <w:lang w:val="el" w:eastAsia="el"/>
        </w:rPr>
      </w:pPr>
      <w:r>
        <w:rPr>
          <w:lang w:val="el" w:eastAsia="el"/>
        </w:rPr>
        <w:t>VI. Αριθμός ανηλίκων τέκνων: δέκα (10) μόρια για κάθε ανήλικο τέκνο</w:t>
      </w:r>
    </w:p>
    <w:p>
      <w:pPr>
        <w:spacing w:before="240" w:after="240"/>
        <w:rPr>
          <w:lang w:val="el" w:eastAsia="el"/>
        </w:rPr>
      </w:pPr>
      <w:r>
        <w:rPr>
          <w:lang w:val="el" w:eastAsia="el"/>
        </w:rPr>
        <w:t>VII. 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spacing w:before="240" w:after="240"/>
        <w:rPr>
          <w:lang w:val="el" w:eastAsia="el"/>
        </w:rPr>
      </w:pPr>
      <w:r>
        <w:rPr>
          <w:lang w:val="el" w:eastAsia="el"/>
        </w:rPr>
        <w:t>VIII. Εντοπιότητα βάση της έδρας της μόνιμης κατοικίας του ωφελουμένου: δεκαπέντε (15) μόρια.</w:t>
      </w:r>
    </w:p>
    <w:p>
      <w:pPr>
        <w:spacing w:before="240" w:after="240"/>
        <w:rPr>
          <w:lang w:val="el" w:eastAsia="el"/>
        </w:rPr>
      </w:pPr>
      <w:r>
        <w:rPr>
          <w:lang w:val="el" w:eastAsia="el"/>
        </w:rPr>
        <w:t>IX. Δικαιούχοι του Κοινωνικού Επιδόματος Αλληλεγγύης: είκοσι (20) μόρια.</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έγκρισης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υποβάλουν αποκλειστικά με ηλεκτρονικό τρόπο στον ΟΑΕΔ μία αίτηση συμμετοχής για την απασχόλησή τους στις προκηρυσσόμενες θέσεις, για μία ειδικότητα, επιλέγοντας από έναν (1) μέχρι τρεις (3) επιβλέποντες φορείς, όπως προβλέπει η εκάστοτε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 συμπλήρωσή της οι δυνητικοί ωφελούμενοι θα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 1599/ 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w:t>
      </w:r>
    </w:p>
    <w:p>
      <w:pPr>
        <w:spacing w:before="240" w:after="240"/>
        <w:rPr>
          <w:lang w:val="el" w:eastAsia="el"/>
        </w:rPr>
      </w:pPr>
      <w:r>
        <w:rPr>
          <w:lang w:val="el" w:eastAsia="el"/>
        </w:rPr>
        <w:t>Επιπλέον, για το σκέλος που χρηματοδοτείται από εθνικούς πόρους,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κοινωφελούς χαρακτήρα,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 ως ισχύει.</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αίτησής του.</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3.4.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απασχόλησή τους ανά ειδικότητα στο πλαίσιο της δράσης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 Κρίσιμος χρόνος συνδρομής των προϋποθέσεων συμμετοχής στη διαδικασία και των κριτηρίων που λαμβάνονται υπόψη για την κατάταξη των υποψηφίων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w:t>
      </w:r>
    </w:p>
    <w:p>
      <w:pPr>
        <w:spacing w:before="240" w:after="240"/>
        <w:rPr>
          <w:lang w:val="el" w:eastAsia="el"/>
        </w:rPr>
      </w:pPr>
      <w:r>
        <w:rPr>
          <w:lang w:val="el" w:eastAsia="el"/>
        </w:rPr>
        <w:t>Πίνακας Κατάταξης Ανέργων αναρτάται στο διαδικτυακό τόπο του ΟΑΕΔ και ανακοινώνεται η έκδοσή του στον πίνακα ανακοινώσεων της αρμόδιας υπηρεσίας (ΚΠΑ2) του ΟΑΕΔ.</w:t>
      </w:r>
    </w:p>
    <w:p>
      <w:pPr>
        <w:spacing w:before="240" w:after="240"/>
        <w:rPr>
          <w:lang w:val="el" w:eastAsia="el"/>
        </w:rPr>
      </w:pPr>
      <w:r>
        <w:rPr>
          <w:lang w:val="el" w:eastAsia="el"/>
        </w:rPr>
        <w:t>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10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 διαδικτυακό τόπο του ΟΑΕΔ και ανακοινώνεται η έκδοσή του στον πίνακα ανακοινώσεων της αρμόδιας υπηρεσίας (ΚΠΑ2) του ΟΑΕΔ και στον πίνακα ανακοινώσεων εκάστου επιβλέποντα φορέα.</w:t>
      </w:r>
    </w:p>
    <w:p>
      <w:pPr>
        <w:pStyle w:val="MainText"/>
        <w:spacing w:before="120" w:after="0"/>
        <w:rPr>
          <w:lang w:val="el" w:eastAsia="el"/>
        </w:rPr>
      </w:pPr>
      <w:r>
        <w:rPr>
          <w:b/>
          <w:bCs/>
          <w:lang w:val="el" w:eastAsia="el"/>
        </w:rPr>
        <w:t>6.10.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w:t>
      </w:r>
    </w:p>
    <w:p>
      <w:pPr>
        <w:spacing w:before="240" w:after="240"/>
        <w:rPr>
          <w:lang w:val="el" w:eastAsia="el"/>
        </w:rPr>
      </w:pPr>
      <w:r>
        <w:rPr>
          <w:lang w:val="el" w:eastAsia="el"/>
        </w:rPr>
        <w:t>Όσοι από την επόμενη ημέρα της προθεσμίας λήξης υποβολής των αιτήσεών τους απώλεσαν προσωρινά την ιδιότητα του ανέργου λόγω απασχόλησης, ασθένειας κ.λπ. και την επανακτούν μέχρι την ημερομηνία υπόδειξής τους στους επιβλέποντες φορείς επανεγγράφονται στον Οριστικό Πίνακα Κατάταξης Ανέργων με τα ίδια αρχικά κριτήρια εγγραφής.</w:t>
      </w:r>
    </w:p>
    <w:p>
      <w:pPr>
        <w:spacing w:before="240" w:after="240"/>
        <w:rPr>
          <w:lang w:val="el" w:eastAsia="el"/>
        </w:rPr>
      </w:pPr>
      <w:r>
        <w:rPr>
          <w:lang w:val="el" w:eastAsia="el"/>
        </w:rPr>
        <w:t>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 Τοποθέτηση</w:t>
      </w:r>
    </w:p>
    <w:p>
      <w:pPr>
        <w:pStyle w:val="MainText"/>
        <w:spacing w:before="120" w:after="0"/>
        <w:rPr>
          <w:lang w:val="el" w:eastAsia="el"/>
        </w:rPr>
      </w:pPr>
      <w:r>
        <w:rPr>
          <w:b/>
          <w:bCs/>
          <w:lang w:val="el" w:eastAsia="el"/>
        </w:rPr>
        <w:t>7.1.</w:t>
      </w:r>
      <w:r>
        <w:rPr>
          <w:lang w:val="el" w:eastAsia="el"/>
        </w:rPr>
        <w:t xml:space="preserve"> Δικαίωμα τοποθέτησης σε θέσεις απασχόλησης στους επιβλέποντες φορείς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πρόσληψή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ηλεκτρονική αναγγελία τοποθέτησης, εκτός των φορέων που εξαιρούνται της ηλεκτρονικής αναγγελίας των υποδειχθέντων από τα ΚΠΑ2 επιλεγέντων ανέργων σύμφωνα με το άρθρο 7.2. της παρούσας, εντός τριάντα (30) ημερολογιακών ημερών από την ημερομηνία που ο ωφελούμενος προσκομίσει στο φορέα το συστατικό σημείωμα.</w:t>
      </w:r>
    </w:p>
    <w:p>
      <w:pPr>
        <w:pStyle w:val="MainText"/>
        <w:spacing w:before="120" w:after="0"/>
        <w:rPr>
          <w:lang w:val="el" w:eastAsia="el"/>
        </w:rPr>
      </w:pPr>
      <w:r>
        <w:rPr>
          <w:b/>
          <w:bCs/>
          <w:lang w:val="el" w:eastAsia="el"/>
        </w:rPr>
        <w:t>7.5.</w:t>
      </w:r>
      <w:r>
        <w:rPr>
          <w:lang w:val="el" w:eastAsia="el"/>
        </w:rPr>
        <w:t xml:space="preserve"> Ο επιβλέπων φορέας προβαίνει στην ηλεκτρονική αναγγελία τοποθέτησης των υποδειχθέντων και στη συνέχεια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την τοποθέτησή τους στον επιβλέποντα φορέα ή δεν προσκομίζουν τα αιτούμενα δικαιολογητικά, ενημερώνει σχετικά το ΚΠΑ2 του ΟΑΕΔ και δύναται να ζητήσει την αντικατάστασή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τοποθέτηση ανέργων από τον Οριστικό Πίνακα Κατάταξης Ανέργων και υπάρχουν αιτούμενες κενές θέσεις από επιβλέποντες φορείς,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ή άλλης επιλογής τους, καθ’ υπέρβαση του εγκεκριμένου σε αυτόν αριθμού θέσεων και με σύμφωνη γνώμη του επιβλέποντα φορέα. Η ίδια διαδικασία ακολουθείται και στην περίπτωση που ωφελούμενος για λόγους υγείας πρέπει να τοποθετηθεί σε διαφορετική θέση. 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α) με πλήρη ευθύνη τους να διασφαλίζουν την ασφάλεια και υγεία των ωφελουμένων στον τόπο απασχόλησής τους ως προς όλες τις πτυχές της απασχόλησης και στο ίδιο επίπεδο προστασίας που παρέχεται και στους άλλους εργαζομένους τους,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 και β) να απασχολούν τους ωφελουμένους στις ειδικότητες για τις οποίες έχουν τοποθετηθεί και εφόσον εξασφαλίσουν ότι είναι κατάλληλοι για τη θέση στην οποία θα απασχοληθούν.</w:t>
      </w:r>
    </w:p>
    <w:p>
      <w:pPr>
        <w:pStyle w:val="MainText"/>
        <w:spacing w:before="120" w:after="0"/>
        <w:rPr>
          <w:lang w:val="el" w:eastAsia="el"/>
        </w:rPr>
      </w:pPr>
      <w:r>
        <w:rPr>
          <w:b/>
          <w:bCs/>
          <w:lang w:val="el" w:eastAsia="el"/>
        </w:rPr>
        <w:t>7.10.</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όπως ορίζουν οι σχετικές διατάξεις της υποπαραγράφου ΙΔ1 της παραγράφου ΙΔ, του Ν. 4152/2013. Οι επιβλέποντες φορείς έχουν την υποχρέωση, με τη λήξη του προγράμματος, να χορηγούν στους ωφελουμένους Βεβαίωση Χρόνου Απασχόλησης.</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που αφορούν θέματα αμφισβήτησης τυπικών προσόντων, αρμόδιο όργανο είναι το ΑΣΕΠ. Ο ΟΑΕΔ υποχρεούται να κοινοποιεί άμεσα στο ΑΣΕΠ τα σχετικά δικαιολογητικά/ έγγραφα που απαιτούνται για να προβεί στις προβλεπόμενες από τις αρμοδιότητές του ενέργειες στο πλαίσιο των συγκεκριμένων δράσεων.</w:t>
      </w:r>
    </w:p>
    <w:p>
      <w:pPr>
        <w:pStyle w:val="MainText"/>
        <w:spacing w:before="120" w:after="0"/>
        <w:rPr>
          <w:lang w:val="el" w:eastAsia="el"/>
        </w:rPr>
      </w:pPr>
      <w:r>
        <w:rPr>
          <w:b/>
          <w:bCs/>
          <w:lang w:val="el" w:eastAsia="el"/>
        </w:rPr>
        <w:t>7.12.</w:t>
      </w:r>
      <w:r>
        <w:rPr>
          <w:lang w:val="el" w:eastAsia="el"/>
        </w:rPr>
        <w:t xml:space="preserve"> Πρόωρη διακοπή του προγράμματος ωφελουμένου δύναται, με Αιτιολογημένη Έκθεση του επιβλέποντα φορέα, να πραγματοποιηθεί σε περιπτώσεις που συντρέχει σπουδαίος υπηρεσιακός λόγος (ενδεικτικά: απιστία στην υπηρεσία, ανάρμοστη συμπεριφορά κ.λπ.), κοινοποιούμενη στον δικαιούχο και στον ΟΑΕΔ.</w:t>
      </w:r>
    </w:p>
    <w:p>
      <w:pPr>
        <w:spacing w:before="240" w:after="240"/>
        <w:rPr>
          <w:lang w:val="el" w:eastAsia="el"/>
        </w:rPr>
      </w:pPr>
      <w:r>
        <w:rPr>
          <w:lang w:val="el" w:eastAsia="el"/>
        </w:rPr>
        <w:t>Στην περίπτωση διακοπής της συμμετοχής ωφελουμένου σε Πρόγραμμα κατά παρέκκλιση της ανωτέρω διαδικασίας, η θέση αυτή δεν θα καλύπτεται από έτερο ωφελούμενο. Επίσης κατά παρέκκλιση ο ωφελούμενος θα τοποθετείται, με απόφαση του Δ.Σ. του ΟΑΕΔ, σε αντίστοιχη θέση άλλου επιβλέποντα φορέα, βάσει της αίτησής του ή άλλης επιλογής του, καθ’ υπέρβαση του εγκεκριμένου σε αυτόν αριθμού θέσεων και με τη σύμφωνη γνώμη του νέου επιβλέποντα φορέα.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Χρηματοδότηση δράσης</w:t>
      </w:r>
    </w:p>
    <w:p>
      <w:pPr>
        <w:pStyle w:val="MainText"/>
        <w:spacing w:before="120" w:after="0"/>
        <w:rPr>
          <w:lang w:val="el" w:eastAsia="el"/>
        </w:rPr>
      </w:pPr>
      <w:r>
        <w:rPr>
          <w:b/>
          <w:bCs/>
          <w:lang w:val="el" w:eastAsia="el"/>
        </w:rPr>
        <w:t>8.1.</w:t>
      </w:r>
      <w:r>
        <w:rPr>
          <w:lang w:val="el" w:eastAsia="el"/>
        </w:rPr>
        <w:t xml:space="preserve"> Α) Μετά την ολοκλήρωση της διαδικασίας έγκρισης που αφορά στο συγχρηματοδοτούμενο σκέλος της δράσης,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Ενωσιακή συνδρομή της δράσης θα καλυφθούν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spacing w:before="240" w:after="240"/>
        <w:rPr>
          <w:lang w:val="el" w:eastAsia="el"/>
        </w:rPr>
      </w:pPr>
      <w:r>
        <w:rPr>
          <w:lang w:val="el" w:eastAsia="el"/>
        </w:rPr>
        <w:t>Β) Το κόστος του σκέλους που υλοποιείται από εθνικούς πόρους καλύπτεται κατά τα οριζόμενα στην παράγραφο 2.7. του άρθρου 2 της παρούσας.</w:t>
      </w:r>
    </w:p>
    <w:p>
      <w:pPr>
        <w:pStyle w:val="MainText"/>
        <w:spacing w:before="120" w:after="0"/>
        <w:rPr>
          <w:lang w:val="el" w:eastAsia="el"/>
        </w:rPr>
      </w:pPr>
      <w:r>
        <w:rPr>
          <w:b/>
          <w:bCs/>
          <w:lang w:val="el" w:eastAsia="el"/>
        </w:rPr>
        <w:t>8.2.</w:t>
      </w:r>
      <w:r>
        <w:rPr>
          <w:lang w:val="el" w:eastAsia="el"/>
        </w:rPr>
        <w:t xml:space="preserve"> Για το συγχρηματοδοτούμενο σκέλος της δράσης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παρούσας.</w:t>
      </w:r>
    </w:p>
    <w:p>
      <w:pPr>
        <w:spacing w:before="240" w:after="240"/>
        <w:rPr>
          <w:lang w:val="el" w:eastAsia="el"/>
        </w:rPr>
      </w:pPr>
      <w:r>
        <w:rPr>
          <w:lang w:val="el" w:eastAsia="el"/>
        </w:rPr>
        <w:t>Β) Η δεύτερη δόση καταβάλλεται αφότου έχουν ολοκληρώσει οι επιβλέποντες φορείς το 80% των αναγγελιών τοποθέτησης επί του συνόλου των επιτυχόντων ανέργων και ανέρχεται σε ποσοστό 40% επί του προϋπολογισμού που θα προκύψει μετά την ολοκλήρωση της διαδικασίας που προβλέπεται στις παραγράφους 7.4., 7.5. της παρούσας.</w:t>
      </w:r>
    </w:p>
    <w:p>
      <w:pPr>
        <w:spacing w:before="240" w:after="240"/>
        <w:rPr>
          <w:lang w:val="el" w:eastAsia="el"/>
        </w:rPr>
      </w:pPr>
      <w:r>
        <w:rPr>
          <w:lang w:val="el" w:eastAsia="el"/>
        </w:rPr>
        <w:t>Γ) 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δε με την πιστοποίηση ολοκλήρωσης φυσικού αντικειμένου της δράσης.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απασχολήσει ο επιβλέπων φορέας στο πλαίσιο του προγράμματος Κοινωφελούς Χαρακτήρα και τις ασφαλιστικές εισφορές (φορέα - Ωφελουμένου). Συγκεκριμένα, για κάθε ωφελούμενο που θα τοποθετηθεί από τον επιβλέποντα φορέα για την υλοποίηση της δράσης «ΠΡΟΩΘΗΣΗ ΤΗΣ ΑΠΑΣΧΟΛΗΣΗΣ ΜΕΣΩ ΠΡΟΓΡΑΜΜΑΤΩΝ ΚΟΙΝΩΦΕΛΟΥΣ ΧΑΡΑΚΤΗΡΑ» το μισθολογικό κόστος αντιστοιχεί α) σε 19,81 ευρώ ημερησίως και όχι περισσότερα από 495,25 ευρώ μηνιαίως για ωφελουμένους ηλικίας 25 ετών και άνω και β) σε 17,27 ευρώ ημερησίως και όχι περισσότερα από 431,75 ευρώ μηνιαίως για ωφελουμένους ηλικίας κάτω των 25 ετών.</w:t>
      </w:r>
    </w:p>
    <w:p>
      <w:pPr>
        <w:pStyle w:val="MainText"/>
        <w:spacing w:before="120" w:after="0"/>
        <w:rPr>
          <w:lang w:val="el" w:eastAsia="el"/>
        </w:rPr>
      </w:pPr>
      <w:r>
        <w:rPr>
          <w:b/>
          <w:bCs/>
          <w:lang w:val="el" w:eastAsia="el"/>
        </w:rPr>
        <w:t>8.4.</w:t>
      </w:r>
      <w:r>
        <w:rPr>
          <w:lang w:val="el" w:eastAsia="el"/>
        </w:rPr>
        <w:t xml:space="preserve"> Ο ΟΑΕΔ, εκτός από τα στην παρούσα απόφαση καταβαλλόμενα ποσά, δεν υποχρεούται να καταβάλλει οποιαδήποτε άλλη παροχή, ενίσχυση ή αμοιβή στους ωφελουμένους (όπως επίδομα αδείας κ.ά.).</w:t>
      </w:r>
    </w:p>
    <w:p>
      <w:pPr>
        <w:spacing w:before="240" w:after="240"/>
        <w:rPr>
          <w:lang w:val="el" w:eastAsia="el"/>
        </w:rPr>
      </w:pPr>
      <w:r>
        <w:rPr>
          <w:lang w:val="el" w:eastAsia="el"/>
        </w:rPr>
        <w:t>Ειδικότερες ρυθμίσεις που διέπουν το Πρόγραμμα:</w:t>
      </w:r>
    </w:p>
    <w:p>
      <w:pPr>
        <w:pStyle w:val="StructureList1"/>
        <w:spacing w:before="120" w:after="0"/>
        <w:rPr>
          <w:lang w:val="el" w:eastAsia="el"/>
        </w:rPr>
      </w:pPr>
      <w:r>
        <w:rPr>
          <w:lang w:val="el" w:eastAsia="el"/>
        </w:rPr>
        <w:t>α)</w:t>
      </w:r>
      <w:r>
        <w:rPr>
          <w:lang w:val="en" w:eastAsia="en"/>
        </w:rPr>
        <w:tab/>
      </w:r>
      <w:r>
        <w:rPr>
          <w:lang w:val="el" w:eastAsia="el"/>
        </w:rPr>
        <w:t>Περιπτώσεις επιτρεπόμενης απουσίας ωφελουμένων από το Πρόγραμμα, άνευ περικοπής αποδοχών τους: Θα προηγείται είτε έντυπη αίτηση προς έγκρισή της από τον επιβλέποντα φορέα, με επισυναπτόμενα όλα τα απαραίτητα δικαιολογητικά, ανάλογα με καθεμία από τις περιπτώσεις που ακολουθούν:</w:t>
      </w:r>
    </w:p>
    <w:p>
      <w:pPr>
        <w:spacing w:before="240" w:after="240"/>
        <w:rPr>
          <w:lang w:val="el" w:eastAsia="el"/>
        </w:rPr>
      </w:pPr>
      <w:r>
        <w:rPr>
          <w:lang w:val="el" w:eastAsia="el"/>
        </w:rPr>
        <w:t>i. Δύο (2) ημέρες απασχόλησης μηνιαίως.</w:t>
      </w:r>
    </w:p>
    <w:p>
      <w:pPr>
        <w:spacing w:before="240" w:after="240"/>
        <w:rPr>
          <w:lang w:val="el" w:eastAsia="el"/>
        </w:rPr>
      </w:pPr>
      <w:r>
        <w:rPr>
          <w:lang w:val="el" w:eastAsia="el"/>
        </w:rPr>
        <w:t>ii. 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εκ του νόμου δικαιολογητικά.</w:t>
      </w:r>
    </w:p>
    <w:p>
      <w:pPr>
        <w:spacing w:before="240" w:after="240"/>
        <w:rPr>
          <w:lang w:val="el" w:eastAsia="el"/>
        </w:rPr>
      </w:pPr>
      <w:r>
        <w:rPr>
          <w:lang w:val="el" w:eastAsia="el"/>
        </w:rPr>
        <w:t>Η καταβολή στο ΙΚΑ-ΕΤΑΜ της αντίστοιχης εισφοράς αποτελεί, επίσης, επιλέξιμη δαπάνη του προγράμματος. iii.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στο σημείο 2.6. της παρούσας.</w:t>
      </w:r>
    </w:p>
    <w:p>
      <w:pPr>
        <w:spacing w:before="240" w:after="240"/>
        <w:rPr>
          <w:lang w:val="el" w:eastAsia="el"/>
        </w:rPr>
      </w:pPr>
      <w:r>
        <w:rPr>
          <w:lang w:val="el" w:eastAsia="el"/>
        </w:rPr>
        <w:t>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 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Το δικαίωμα καθυστερημένης προσέλευσης ή πρόωρης αποχώρησης των γονέων για τη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w:t>
      </w:r>
    </w:p>
    <w:p>
      <w:pPr>
        <w:spacing w:before="240" w:after="240"/>
        <w:rPr>
          <w:lang w:val="el" w:eastAsia="el"/>
        </w:rPr>
      </w:pPr>
      <w:r>
        <w:rPr>
          <w:lang w:val="el" w:eastAsia="el"/>
        </w:rPr>
        <w:t>Το δικαίωμα αυτό αποδίδεται στον έναν εκ των δύο γονέων προσκομίζοντας τα απαραίτητα εκ του νόμου δικαιολογητικά. Δεν αποδίδεται δε σωρευτικά.</w:t>
      </w:r>
    </w:p>
    <w:p>
      <w:pPr>
        <w:spacing w:before="240" w:after="240"/>
        <w:rPr>
          <w:lang w:val="el" w:eastAsia="el"/>
        </w:rPr>
      </w:pPr>
      <w:r>
        <w:rPr>
          <w:lang w:val="el" w:eastAsia="el"/>
        </w:rPr>
        <w:t>vi. Σε περιπτώσεις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spacing w:before="240" w:after="240"/>
        <w:rPr>
          <w:lang w:val="el" w:eastAsia="el"/>
        </w:rPr>
      </w:pPr>
      <w:r>
        <w:rPr>
          <w:lang w:val="el" w:eastAsia="el"/>
        </w:rPr>
        <w:t>viii. Πέντε (5) ημέρες απασχόλησης λόγω γάμου.</w:t>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p>
    <w:p>
      <w:pPr>
        <w:spacing w:before="240" w:after="240"/>
        <w:rPr>
          <w:lang w:val="el" w:eastAsia="el"/>
        </w:rPr>
      </w:pPr>
      <w:r>
        <w:rPr>
          <w:lang w:val="el" w:eastAsia="el"/>
        </w:rPr>
        <w:t>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MainText"/>
        <w:spacing w:before="120" w:after="0"/>
        <w:rPr>
          <w:lang w:val="el" w:eastAsia="el"/>
        </w:rPr>
      </w:pPr>
      <w:r>
        <w:rPr>
          <w:b/>
          <w:bCs/>
          <w:lang w:val="el" w:eastAsia="el"/>
        </w:rPr>
        <w:t>8.5.</w:t>
      </w:r>
      <w:r>
        <w:rPr>
          <w:lang w:val="el" w:eastAsia="el"/>
        </w:rPr>
        <w:t xml:space="preserve"> Ο κάθε ωφελούμενος ασφαλίζεται και λαμβάνει τα ανωτέρω για 25 ημέρες [υπό 8.3., περιπτώσεις α) και β)] ανώτατα μηνιαία ποσά αμοιβής/ενίσχυσης. Κατά συνέπεια, ο ωφελούμενος δεν επιτρέπεται να απασχολείται σε ημέρες ή ώρες που δημιουργούν πρόσθετο μισθολογικό κόστος.</w:t>
      </w:r>
    </w:p>
    <w:p>
      <w:pPr>
        <w:pStyle w:val="MainText"/>
        <w:spacing w:before="120" w:after="0"/>
        <w:rPr>
          <w:lang w:val="el" w:eastAsia="el"/>
        </w:rPr>
      </w:pPr>
      <w:r>
        <w:rPr>
          <w:b/>
          <w:bCs/>
          <w:lang w:val="el" w:eastAsia="el"/>
        </w:rPr>
        <w:t>8.6.</w:t>
      </w:r>
      <w:r>
        <w:rPr>
          <w:lang w:val="el" w:eastAsia="el"/>
        </w:rPr>
        <w:t xml:space="preserve"> Επίσης, επιλέξιμη δαπάνη ορίζεται και το μη μισθολογικό κόστος που αντιστοιχεί στις ασφαλιστικές εισφορές ωφελουμένου - φορέα και το οποίο για τους ανέργους άνω των 25 ετών δεν υπερβαίνει το ποσό των ευρώ 258,00 και για τους ανέργους κάτω των 25 ετών το ποσό των ευρώ 225,00.</w:t>
      </w:r>
    </w:p>
    <w:p>
      <w:pPr>
        <w:pStyle w:val="MainText"/>
        <w:spacing w:before="120" w:after="0"/>
        <w:rPr>
          <w:lang w:val="el" w:eastAsia="el"/>
        </w:rPr>
      </w:pPr>
      <w:r>
        <w:rPr>
          <w:b/>
          <w:bCs/>
          <w:lang w:val="el" w:eastAsia="el"/>
        </w:rPr>
        <w:t>8.7.</w:t>
      </w:r>
      <w:r>
        <w:rPr>
          <w:lang w:val="el" w:eastAsia="el"/>
        </w:rPr>
        <w:t xml:space="preserve"> Οι ωφελούμενοι απολαμβάνουν πλήρους ιατροφαρμακευτικής κάλυψης, υπαγόμενοι στην ασφάλιση του ΙΚΑ-ΕΤΑΜ - ΕΤΕΑ, με εξαίρεση ωφελουμένους ασφαλισμένους μετά την 01-01-1993,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ΤΣΑΥ και ΤΑΝ των κλάδων κύριας και επικουρικής ασφάλισης του ΕΤΑΑ, χωρίς τους περιορισμούς ως προς τα ανώτατα ποσά της προηγούμενης παραγράφου.</w:t>
      </w:r>
    </w:p>
    <w:p>
      <w:pPr>
        <w:pStyle w:val="MainText"/>
        <w:spacing w:before="120" w:after="0"/>
        <w:rPr>
          <w:lang w:val="el" w:eastAsia="el"/>
        </w:rPr>
      </w:pPr>
      <w:r>
        <w:rPr>
          <w:b/>
          <w:bCs/>
          <w:lang w:val="el" w:eastAsia="el"/>
        </w:rPr>
        <w:t>8.8.</w:t>
      </w:r>
      <w:r>
        <w:rPr>
          <w:lang w:val="el" w:eastAsia="el"/>
        </w:rPr>
        <w:t xml:space="preserve"> Για όσους ωφελουμένους απασχοληθούν, κατά τη διάρκεια των προγραμμάτων Κοινωφελούς Χαρακτήρα, σε βαριές και ανθυγιεινές εργασίες, όπως αυτές περιγράφονται στη Φ10221/οικ.26816/929/2-12-2011 απόφαση του Υπουργού Εργασίας και Κοινωνικής Ασφάλισης (ΦΕΚ Β’ 2778), η καταβολή στο ΙΚΑ-ΕΤΑΜ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8.9.</w:t>
      </w:r>
      <w:r>
        <w:rPr>
          <w:lang w:val="el" w:eastAsia="el"/>
        </w:rPr>
        <w:t xml:space="preserve"> Οι ωφελούμενοι των προγραμμάτων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Διαδικασία καταβολής μισθολογικού και μη μισθολογικού κόστους σε Ωφελουμένους και επιβλέποντες φορείς</w:t>
      </w:r>
    </w:p>
    <w:p>
      <w:pPr>
        <w:spacing w:before="240" w:after="240"/>
        <w:rPr>
          <w:lang w:val="el" w:eastAsia="el"/>
        </w:rPr>
      </w:pPr>
      <w:r>
        <w:rPr>
          <w:lang w:val="el" w:eastAsia="el"/>
        </w:rPr>
        <w:t>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στην οποία θα αναφέρονται τα ακόλουθα στοιχεία του ωφελουμένου:</w:t>
      </w:r>
    </w:p>
    <w:p>
      <w:pPr>
        <w:spacing w:before="240" w:after="240"/>
        <w:rPr>
          <w:lang w:val="el" w:eastAsia="el"/>
        </w:rPr>
      </w:pPr>
      <w:r>
        <w:rPr>
          <w:lang w:val="el" w:eastAsia="el"/>
        </w:rPr>
        <w:t>• ονοματεπώνυμα και ονόματα πατέρα και μητέρας</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Α.Μ. ΕΤΑΑ</w:t>
      </w:r>
    </w:p>
    <w:p>
      <w:pPr>
        <w:spacing w:before="240" w:after="240"/>
        <w:rPr>
          <w:lang w:val="el" w:eastAsia="el"/>
        </w:rPr>
      </w:pPr>
      <w:r>
        <w:rPr>
          <w:lang w:val="el" w:eastAsia="el"/>
        </w:rPr>
        <w:t>• χρονολογία γεννήσεως</w:t>
      </w:r>
    </w:p>
    <w:p>
      <w:pPr>
        <w:spacing w:before="240" w:after="240"/>
        <w:rPr>
          <w:lang w:val="el" w:eastAsia="el"/>
        </w:rPr>
      </w:pPr>
      <w:r>
        <w:rPr>
          <w:lang w:val="el" w:eastAsia="el"/>
        </w:rPr>
        <w:t>• ημερομηνία αναγγελίας πρόσληψης</w:t>
      </w:r>
    </w:p>
    <w:p>
      <w:pPr>
        <w:spacing w:before="240" w:after="240"/>
        <w:rPr>
          <w:lang w:val="el" w:eastAsia="el"/>
        </w:rPr>
      </w:pPr>
      <w:r>
        <w:rPr>
          <w:lang w:val="el" w:eastAsia="el"/>
        </w:rPr>
        <w:t>• αριθμός καταθετικού λογαριασμού σε μορφή IBAN</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 - ασφαλισμένου</w:t>
      </w:r>
    </w:p>
    <w:p>
      <w:pPr>
        <w:spacing w:before="240" w:after="240"/>
        <w:rPr>
          <w:lang w:val="el" w:eastAsia="el"/>
        </w:rPr>
      </w:pPr>
      <w:r>
        <w:rPr>
          <w:lang w:val="el" w:eastAsia="el"/>
        </w:rPr>
        <w:t>• μηνιαίες ασφαλιστικές εισφορές φορέα</w:t>
      </w:r>
    </w:p>
    <w:p>
      <w:pPr>
        <w:spacing w:before="240" w:after="240"/>
        <w:rPr>
          <w:lang w:val="el" w:eastAsia="el"/>
        </w:rPr>
      </w:pPr>
      <w:r>
        <w:rPr>
          <w:lang w:val="el" w:eastAsia="el"/>
        </w:rPr>
        <w:t>• συνολικές μηνιαίες ασφαλιστικές εισφορές (Ωφελουμένου και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εμπλεκόμενου επιβλέποντα φορέα.</w:t>
      </w:r>
    </w:p>
    <w:p>
      <w:pPr>
        <w:pStyle w:val="StructureList1"/>
        <w:spacing w:before="120" w:after="0"/>
        <w:rPr>
          <w:lang w:val="el" w:eastAsia="el"/>
        </w:rPr>
      </w:pPr>
      <w:r>
        <w:rPr>
          <w:lang w:val="el" w:eastAsia="el"/>
        </w:rPr>
        <w:t>ε)</w:t>
      </w:r>
      <w:r>
        <w:rPr>
          <w:lang w:val="en" w:eastAsia="en"/>
        </w:rPr>
        <w:tab/>
      </w:r>
      <w:r>
        <w:rPr>
          <w:lang w:val="el" w:eastAsia="el"/>
        </w:rPr>
        <w:t>Αριθμό λογαριασμού σε μορφή IBAN του ΙΚΑ-ΕΤΑΜ ή των Τομέων του ΕΤΑΑ στην περίπτωση που ο εμπλεκόμενος φορέας είναι φορέας Κεντρικής Διοίκησης.</w:t>
      </w:r>
    </w:p>
    <w:p>
      <w:pPr>
        <w:spacing w:before="240" w:after="240"/>
        <w:rPr>
          <w:lang w:val="el" w:eastAsia="el"/>
        </w:rPr>
      </w:pPr>
      <w:r>
        <w:rPr>
          <w:lang w:val="el" w:eastAsia="el"/>
        </w:rPr>
        <w:t>Ο τρόπος υποβολής των ως άνω δικαιολογητικών καθορίζεται από τον ΟΑΕΔ με σχετική ανακοίνωση.</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IBAN του ΙΚΑ-ΕΤΑΜ ή των Τομέων του ΕΤΑΑ στην περίπτωση που ο εμπλεκόμενος επιβλέπων φορέας είναι φορέας Κεντρικής Διοίκησης με το ποσό που αντιστοιχεί στις συνολικές ασφαλιστικές εισφορές (Ωφελουμένων και Επιβλεπόντων Φορέων).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Αναλυτικών Περιοδικών Δηλώσεων (ΑΠΔ).</w:t>
      </w:r>
    </w:p>
    <w:p>
      <w:pPr>
        <w:spacing w:before="240" w:after="240"/>
        <w:rPr>
          <w:lang w:val="el" w:eastAsia="el"/>
        </w:rPr>
      </w:pPr>
      <w:r>
        <w:rPr>
          <w:lang w:val="el" w:eastAsia="el"/>
        </w:rPr>
        <w:t>Η υποχρέωση υποβολής των ΑΠΔ από τους επιβλέποντες φορείς της Κεντρικής Διοίκησης παραμένει.</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επιβλέποντα φορέα</w:t>
      </w:r>
    </w:p>
    <w:p>
      <w:pPr>
        <w:pStyle w:val="MainText"/>
        <w:spacing w:before="120" w:after="0"/>
        <w:rPr>
          <w:lang w:val="el" w:eastAsia="el"/>
        </w:rPr>
      </w:pPr>
      <w:r>
        <w:rPr>
          <w:b/>
          <w:bCs/>
          <w:lang w:val="el" w:eastAsia="el"/>
        </w:rPr>
        <w:t>10.1.</w:t>
      </w:r>
      <w:r>
        <w:rPr>
          <w:lang w:val="el" w:eastAsia="el"/>
        </w:rPr>
        <w:t xml:space="preserve"> Ο επιβλέπων φορέας, για το σκέλος που συγχρηματοδοτείται από πόρους του ΕΣΠΑ,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 Για το σκέλος που χρηματοδοτείται από εθνικούς πόρους ο επιβλέπων φορέας υποχρεούται στην τήρηση των απαιτήσεων της δημόσιας πρόσκλησης.</w:t>
      </w:r>
    </w:p>
    <w:p>
      <w:pPr>
        <w:pStyle w:val="MainText"/>
        <w:spacing w:before="120" w:after="0"/>
        <w:rPr>
          <w:lang w:val="el" w:eastAsia="el"/>
        </w:rPr>
      </w:pPr>
      <w:r>
        <w:rPr>
          <w:b/>
          <w:bCs/>
          <w:lang w:val="el" w:eastAsia="el"/>
        </w:rPr>
        <w:t>10.2.</w:t>
      </w:r>
      <w:r>
        <w:rPr>
          <w:lang w:val="el" w:eastAsia="el"/>
        </w:rPr>
        <w:t xml:space="preserve"> Ο επιβλέπων φορέας, για το σκέλος που συγχρηματοδοτείται από πόρους του ΕΣΠΑ, είναι υποχρεωμένος να τηρεί και να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Για το σκέλος που χρηματοδοτείται από εθνικούς πόρους ο επιβλέπων φορέας υποχρεούται στην τήρηση αντίστοιχων στοιχείων τα οποία θα υποβάλει προς τη ΓΓΔΚΚΑΠ, σύμφωνα με τους όρους της Δημόσιας Πρόσκλησης</w:t>
      </w:r>
    </w:p>
    <w:p>
      <w:pPr>
        <w:pStyle w:val="MainText"/>
        <w:spacing w:before="120" w:after="0"/>
        <w:rPr>
          <w:lang w:val="el" w:eastAsia="el"/>
        </w:rPr>
      </w:pPr>
      <w:r>
        <w:rPr>
          <w:b/>
          <w:bCs/>
          <w:lang w:val="el" w:eastAsia="el"/>
        </w:rPr>
        <w:t>10.3.</w:t>
      </w:r>
      <w:r>
        <w:rPr>
          <w:lang w:val="el" w:eastAsia="el"/>
        </w:rPr>
        <w:t xml:space="preserve"> Ο επιβλέπων φορέας υποχρεούται να συλλέγει νομίμως στοιχεία σε σχέση με τα χαρακτηριστικά των ωφελουμένων (microdata) τους οποίους απασχολεί, σύμφωνα με τις διατάξεις του Ν. 2472/1997 ως ισχύει, τα αναφερόμενα στις παραγράφους 3.5. και 3.6. του άρθρου 3 της παρούσας και την δημόσια πρόσκληση.</w:t>
      </w:r>
    </w:p>
    <w:p>
      <w:pPr>
        <w:pStyle w:val="MainText"/>
        <w:spacing w:before="120" w:after="0"/>
        <w:rPr>
          <w:lang w:val="el" w:eastAsia="el"/>
        </w:rPr>
      </w:pPr>
      <w:r>
        <w:rPr>
          <w:b/>
          <w:bCs/>
          <w:lang w:val="el" w:eastAsia="el"/>
        </w:rPr>
        <w:t>10.4.</w:t>
      </w:r>
      <w:r>
        <w:rPr>
          <w:lang w:val="el" w:eastAsia="el"/>
        </w:rPr>
        <w:t xml:space="preserve"> Ο επιβλέπων φορέας με πλήρη ευθύνη του υποχρεούται να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(ΦΕΚ Α’ 84), καθώς και τις ειδικότερες σχετικές διατάξεις.</w:t>
      </w:r>
    </w:p>
    <w:p>
      <w:pPr>
        <w:pStyle w:val="MainText"/>
        <w:spacing w:before="120" w:after="0"/>
        <w:rPr>
          <w:lang w:val="el" w:eastAsia="el"/>
        </w:rPr>
      </w:pPr>
      <w:r>
        <w:rPr>
          <w:b/>
          <w:bCs/>
          <w:lang w:val="el" w:eastAsia="el"/>
        </w:rPr>
        <w:t>10.5.</w:t>
      </w:r>
      <w:r>
        <w:rPr>
          <w:lang w:val="el" w:eastAsia="el"/>
        </w:rPr>
        <w:t xml:space="preserve"> Ο επιβλέπων φορέας υποχρεούται να απασχολεί τους ωφελουμένους στις ειδικότητες για τις οποίες έχουν προσληφθεί.</w:t>
      </w:r>
    </w:p>
    <w:p>
      <w:pPr>
        <w:pStyle w:val="MainText"/>
        <w:spacing w:before="120" w:after="0"/>
        <w:rPr>
          <w:lang w:val="el" w:eastAsia="el"/>
        </w:rPr>
      </w:pPr>
      <w:r>
        <w:rPr>
          <w:b/>
          <w:bCs/>
          <w:lang w:val="el" w:eastAsia="el"/>
        </w:rPr>
        <w:t>10.6.</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10.7.</w:t>
      </w:r>
      <w:r>
        <w:rPr>
          <w:lang w:val="el" w:eastAsia="el"/>
        </w:rPr>
        <w:t xml:space="preserve"> Ο επιβλέπων φορέας υποχρεούται να μην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αυτά τα καθήκοντα περιλαμβάνουν τη χρήση εξοπλισμού - μηχανημάτων και εργαλείων. Ειδικότερα όσον αφορά ωφελουμένους που απασχολούνται στην καθαριότητα των Δήμων, να μην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10.8.</w:t>
      </w:r>
      <w:r>
        <w:rPr>
          <w:lang w:val="el" w:eastAsia="el"/>
        </w:rPr>
        <w:t xml:space="preserve"> Ο επιβλέπων φορέας οφείλει να παραδώσει στον ωφελούμενο εκτύπωση του εντύπου το οποίο έχει υποβληθεί στο πλαίσιο της αναγγελίας πρόσληψης (ΟΠΣ ΕΡΓΑΝΗ - ΦΕΚ Β’ 2390/08-09-2014).</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Έλεγχος και παρακολούθηση σκέλους</w:t>
      </w:r>
    </w:p>
    <w:p>
      <w:pPr>
        <w:spacing w:before="240" w:after="240"/>
        <w:rPr>
          <w:lang w:val="el" w:eastAsia="el"/>
        </w:rPr>
      </w:pPr>
      <w:r>
        <w:rPr>
          <w:lang w:val="el" w:eastAsia="el"/>
        </w:rPr>
        <w:t>συγχρηματοδοτούμενου από πόρους του ΕΣΠΑ</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 σύμφωνα με την απόφαση ένταξης της δράσης,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τη διαχειριστική αρχή και από το δικαιούχο φορέα.</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στον δικαιούχο συγχρηματοδοτούμενων δράσεων, στον ΟΑΕΔ καθώς και στους επιβλέποντες φορείς της δράσης.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 Επίσης ελέγχονται:</w:t>
      </w:r>
    </w:p>
    <w:p>
      <w:pPr>
        <w:spacing w:before="240" w:after="240"/>
        <w:rPr>
          <w:lang w:val="el" w:eastAsia="el"/>
        </w:rPr>
      </w:pPr>
      <w:r>
        <w:rPr>
          <w:lang w:val="el" w:eastAsia="el"/>
        </w:rPr>
        <w:t>• 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δράσης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Εφόσον ολοκληρωθεί ο έλεγχος, τα ελεγκτικά όργανα του ΟΑΕΔ συντάσσουν έκθεση ελέγχου η οποία διαβιβάζεται στον δικαιούχο προκειμένου να εκδώσει τις σχετικές διοικητικές πράξεις.</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την αρχή πιστοποίησης.</w:t>
      </w:r>
    </w:p>
    <w:p>
      <w:pPr>
        <w:pStyle w:val="MainText"/>
        <w:spacing w:before="120" w:after="0"/>
        <w:rPr>
          <w:lang w:val="el" w:eastAsia="el"/>
        </w:rPr>
      </w:pPr>
      <w:r>
        <w:rPr>
          <w:b/>
          <w:bCs/>
          <w:lang w:val="el" w:eastAsia="el"/>
        </w:rPr>
        <w:t>3.</w:t>
      </w:r>
      <w:r>
        <w:rPr>
          <w:lang w:val="el" w:eastAsia="el"/>
        </w:rPr>
        <w:t xml:space="preserve"> Έλεγχοι οι οποίοι διενεργούνται από την αρχή ελέγχου (ΕΔΕΛ), σύμφωνα με τα οριζόμενα στο Ν. 4314/2014, όπως αυτός ισχύει, και με το ευρύτερο θεσμικό πλαίσιο του ΕΣΠΑ.</w:t>
      </w:r>
    </w:p>
    <w:p>
      <w:pPr>
        <w:pStyle w:val="MainText"/>
        <w:spacing w:before="120" w:after="0"/>
        <w:rPr>
          <w:lang w:val="el" w:eastAsia="el"/>
        </w:rPr>
      </w:pPr>
      <w:r>
        <w:rPr>
          <w:b/>
          <w:bCs/>
          <w:lang w:val="el" w:eastAsia="el"/>
        </w:rPr>
        <w:t>4.</w:t>
      </w:r>
      <w:r>
        <w:rPr>
          <w:lang w:val="el" w:eastAsia="el"/>
        </w:rPr>
        <w:t xml:space="preserve">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του Συμφώνου Αποδοχής Όρων της απόφασης ένταξης, καθώς και της συμμόρφωσής του με τους εθνικούς και Ενωσιακούς κανόνες καθ’ όλη την περίοδο υλοποίησης, και βασίζονται:</w:t>
      </w:r>
    </w:p>
    <w:p>
      <w:pPr>
        <w:spacing w:before="240" w:after="240"/>
        <w:rPr>
          <w:lang w:val="el" w:eastAsia="el"/>
        </w:rPr>
      </w:pPr>
      <w:r>
        <w:rPr>
          <w:lang w:val="el" w:eastAsia="el"/>
        </w:rPr>
        <w:t>• στην με αριθμό 81986/ΕΥΘΥ712 (ΦΕΚ 1822/Β/ 24-08-2015) απόφαση του Υπουργού Οικονομίας, Υποδομών, Ναυτιλίας και Τουρισμού με θέμα «Εθνικοί κανόνες επιλεξιμότητας δαπανών για τα προγράμματα ΕΣΠΑ 2014-2020 -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καταχωρίζονται λογιστικές εγγραφές της δράσης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τους δικαιούχους.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εμπλεκόμενους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Έλεγχος και παρακολούθηση σκέλους</w:t>
      </w:r>
    </w:p>
    <w:p>
      <w:pPr>
        <w:spacing w:before="240" w:after="240"/>
        <w:rPr>
          <w:lang w:val="el" w:eastAsia="el"/>
        </w:rPr>
      </w:pPr>
      <w:r>
        <w:rPr>
          <w:lang w:val="el" w:eastAsia="el"/>
        </w:rPr>
        <w:t>χρηματοδοτούμενου από εθνικούς πόρους</w:t>
      </w:r>
    </w:p>
    <w:p>
      <w:pPr>
        <w:pStyle w:val="MainText"/>
        <w:spacing w:before="120" w:after="0"/>
        <w:rPr>
          <w:lang w:val="el" w:eastAsia="el"/>
        </w:rPr>
      </w:pPr>
      <w:r>
        <w:rPr>
          <w:b/>
          <w:bCs/>
          <w:lang w:val="el" w:eastAsia="el"/>
        </w:rPr>
        <w:t>12.1.</w:t>
      </w:r>
      <w:r>
        <w:rPr>
          <w:lang w:val="el" w:eastAsia="el"/>
        </w:rPr>
        <w:t xml:space="preserve"> Γενικά:</w:t>
      </w:r>
    </w:p>
    <w:p>
      <w:pPr>
        <w:spacing w:before="240" w:after="240"/>
        <w:rPr>
          <w:lang w:val="el" w:eastAsia="el"/>
        </w:rPr>
      </w:pPr>
      <w:r>
        <w:rPr>
          <w:lang w:val="el" w:eastAsia="el"/>
        </w:rPr>
        <w:t>Στα προγράμματα ή τμήματα προγραμμάτων που υλοποιούνται από εθνικούς πόρους ο έλεγχος και η παρακολούθηση αυτών από τον δικαιούχο και - εν προκειμένω - ταυτοχρόνως και φορέα διαχείρισης, εξασφαλίζονται με την εφαρμογή των ισχυουσών διατάξεων και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w:t>
      </w:r>
    </w:p>
    <w:p>
      <w:pPr>
        <w:spacing w:before="240" w:after="240"/>
        <w:rPr>
          <w:lang w:val="el" w:eastAsia="el"/>
        </w:rPr>
      </w:pPr>
      <w:r>
        <w:rPr>
          <w:lang w:val="el" w:eastAsia="el"/>
        </w:rPr>
        <w:t>• την αιτιολόγηση των δαπανών,</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12.2.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τον δικαιούχο.</w:t>
      </w:r>
    </w:p>
    <w:p>
      <w:pPr>
        <w:pStyle w:val="MainText"/>
        <w:spacing w:before="120" w:after="0"/>
        <w:rPr>
          <w:lang w:val="el" w:eastAsia="el"/>
        </w:rPr>
      </w:pPr>
      <w:r>
        <w:rPr>
          <w:b/>
          <w:bCs/>
          <w:lang w:val="el" w:eastAsia="el"/>
        </w:rPr>
        <w:t>2.</w:t>
      </w:r>
      <w:r>
        <w:rPr>
          <w:lang w:val="el" w:eastAsia="el"/>
        </w:rPr>
        <w:t xml:space="preserve"> Ελέγχους οι οποίοι διενεργούνται από τον δικαιούχο στον ΟΑΕΔ καθώς και στους επιβλέποντες φορείς της δράσης.</w:t>
      </w:r>
    </w:p>
    <w:p>
      <w:pPr>
        <w:spacing w:before="240" w:after="240"/>
        <w:rPr>
          <w:lang w:val="el" w:eastAsia="el"/>
        </w:rPr>
      </w:pPr>
      <w:r>
        <w:rPr>
          <w:lang w:val="el" w:eastAsia="el"/>
        </w:rPr>
        <w:t>Επίσης ελέγχεται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τον δικαιούχο.</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τον φορέα Διαχείρισης.</w:t>
      </w:r>
    </w:p>
    <w:p>
      <w:pPr>
        <w:pStyle w:val="MainText"/>
        <w:spacing w:before="120" w:after="0"/>
        <w:rPr>
          <w:lang w:val="el" w:eastAsia="el"/>
        </w:rPr>
      </w:pPr>
      <w:r>
        <w:rPr>
          <w:b/>
          <w:bCs/>
          <w:lang w:val="el" w:eastAsia="el"/>
        </w:rPr>
        <w:t>3.</w:t>
      </w:r>
      <w:r>
        <w:rPr>
          <w:lang w:val="el" w:eastAsia="el"/>
        </w:rPr>
        <w:t xml:space="preserve"> Οι επιτόπιες επαληθεύσεις καθώς και οι επιθεωρήσεις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12.3.</w:t>
      </w:r>
      <w:r>
        <w:rPr>
          <w:lang w:val="el" w:eastAsia="el"/>
        </w:rPr>
        <w:t xml:space="preserve"> Διαδρομή του ελέγχου:</w:t>
      </w:r>
    </w:p>
    <w:p>
      <w:pPr>
        <w:spacing w:before="240" w:after="240"/>
        <w:rPr>
          <w:lang w:val="el" w:eastAsia="el"/>
        </w:rPr>
      </w:pPr>
      <w:r>
        <w:rPr>
          <w:lang w:val="el" w:eastAsia="el"/>
        </w:rPr>
        <w:t>Για κάθε χρηματοδοτούμενη από εθνικούς πόρους δράση ή σκέλος,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απόφαση και την εκάστοτε δημόσια πρόσκληση.</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Τήρηση κανόνων πληροφόρησης και</w:t>
      </w:r>
    </w:p>
    <w:p>
      <w:pPr>
        <w:spacing w:before="240" w:after="240"/>
        <w:rPr>
          <w:lang w:val="el" w:eastAsia="el"/>
        </w:rPr>
      </w:pPr>
      <w:r>
        <w:rPr>
          <w:lang w:val="el" w:eastAsia="el"/>
        </w:rPr>
        <w:t>δημοσιότητας για το συγχρηματοδοτούμενο</w:t>
      </w:r>
    </w:p>
    <w:p>
      <w:pPr>
        <w:spacing w:before="240" w:after="240"/>
        <w:rPr>
          <w:lang w:val="el" w:eastAsia="el"/>
        </w:rPr>
      </w:pPr>
      <w:r>
        <w:rPr>
          <w:lang w:val="el" w:eastAsia="el"/>
        </w:rPr>
        <w:t>από πόρους του ΕΣΠΑ σκέλος</w:t>
      </w:r>
    </w:p>
    <w:p>
      <w:pPr>
        <w:spacing w:before="240" w:after="240"/>
        <w:rPr>
          <w:lang w:val="el" w:eastAsia="el"/>
        </w:rPr>
      </w:pPr>
      <w:r>
        <w:rPr>
          <w:lang w:val="el" w:eastAsia="el"/>
        </w:rPr>
        <w:t>Όλοι οι εμπλεκόμενοι φορείς της δράσης θα πρέπει να τηρούν τους κανόνες πληροφόρησης και επικοινωνίας όπως αυτοί καθορίζονται στον κανονισμού (ΕΕ) 1303/2013 (άρθρα 115-117, ΕΕΕΕ L347 και παράρτημα ΧΙΙ) της προγραμματικής περιόδου 2014-2020.</w:t>
      </w:r>
    </w:p>
    <w:p>
      <w:pPr>
        <w:spacing w:before="240" w:after="240"/>
        <w:rPr>
          <w:lang w:val="el" w:eastAsia="el"/>
        </w:rPr>
      </w:pPr>
      <w:r>
        <w:rPr>
          <w:lang w:val="el" w:eastAsia="el"/>
        </w:rPr>
        <w:t>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σύμφωνα με τις απαιτήσεις των Καν. 1303/2013 και 1304/2013. Στο πλαίσιο αυτό, ο ΟΑΕΔ και ο δικαιούχος επιμελούνται τρόπους κωδικοποίησης της δημοσιοποίησης των στοιχείων των ωφελουμένων.</w:t>
      </w:r>
    </w:p>
    <w:p>
      <w:pPr>
        <w:spacing w:before="240" w:after="240"/>
        <w:rPr>
          <w:lang w:val="el" w:eastAsia="el"/>
        </w:rPr>
      </w:pPr>
      <w:r>
        <w:rPr>
          <w:lang w:val="el" w:eastAsia="el"/>
        </w:rPr>
        <w:t>Όλοι οι εμπλεκόμενοι φορείς αποτελούν ουσιαστικούς συντελεστές διάχυσης της πληροφόρησης στα κοινά-στόχος στα οποία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της Ενωσιακής νομοθεσίας.</w:t>
      </w:r>
    </w:p>
    <w:p>
      <w:pPr>
        <w:pStyle w:val="MainText"/>
        <w:spacing w:before="120" w:after="0"/>
        <w:rPr>
          <w:lang w:val="el" w:eastAsia="el"/>
        </w:rPr>
      </w:pPr>
      <w:r>
        <w:rPr>
          <w:b/>
          <w:bCs/>
          <w:lang w:val="el" w:eastAsia="el"/>
        </w:rPr>
        <w:t>14.2.</w:t>
      </w:r>
      <w:r>
        <w:rPr>
          <w:lang w:val="el" w:eastAsia="el"/>
        </w:rPr>
        <w:t xml:space="preserve"> Η απόφαση αυτή ισχύει από την ημέρα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2016</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