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1.ΓΕΝΙΚΗ Δ/ΝΣΗ ΦΟΡΟΛΟΓΙΚΗΣ ΔΙΟΙΚΗΣΗΣ</w:t>
      </w:r>
    </w:p>
    <w:p>
      <w:pPr>
        <w:spacing w:before="240" w:after="240"/>
        <w:rPr>
          <w:lang w:val="el" w:eastAsia="el"/>
        </w:rPr>
      </w:pPr>
      <w:r>
        <w:rPr>
          <w:b/>
          <w:bCs/>
          <w:lang w:val="el" w:eastAsia="el"/>
        </w:rPr>
        <w:t>-Δ/ΝΣΗ ΕΦΑΡΜΟΓΗΣ ΕΜΜΕΣΗΣ ΦΟΡΟΛΟΓΙΑΣ- ΤΜΗΜΑ Β΄</w:t>
      </w:r>
    </w:p>
    <w:p>
      <w:pPr>
        <w:spacing w:before="240" w:after="240"/>
        <w:rPr>
          <w:lang w:val="el" w:eastAsia="el"/>
        </w:rPr>
      </w:pPr>
      <w:r>
        <w:rPr>
          <w:b/>
          <w:bCs/>
          <w:lang w:val="el" w:eastAsia="el"/>
        </w:rPr>
        <w:t>-Δ/ΝΣΗ ΠΑΡΟΧΗΣ ΦΟΡΟΛΟΓΙΚΩΝ ΥΠΗΡΕΣΙΩΝ</w:t>
      </w:r>
    </w:p>
    <w:p>
      <w:pPr>
        <w:spacing w:before="240" w:after="240"/>
        <w:rPr>
          <w:lang w:val="el" w:eastAsia="el"/>
        </w:rPr>
      </w:pPr>
      <w:r>
        <w:rPr>
          <w:b/>
          <w:bCs/>
          <w:lang w:val="el" w:eastAsia="el"/>
        </w:rPr>
        <w:t>2.ΓΕΝΙΚΗ Δ/ΝΣΗ ΗΛΕΚΤΡΟΝΙΚΗΣ ΔΙΑΚΥΒΕΡΝΗΣΗΣ ΚΑΙ</w:t>
      </w:r>
    </w:p>
    <w:p>
      <w:pPr>
        <w:spacing w:before="240" w:after="240"/>
        <w:rPr>
          <w:lang w:val="el" w:eastAsia="el"/>
        </w:rPr>
      </w:pPr>
      <w:r>
        <w:rPr>
          <w:b/>
          <w:bCs/>
          <w:lang w:val="el" w:eastAsia="el"/>
        </w:rPr>
        <w:t>ΑΝΘΡΩΠΙΝΟΥ ΔΥΝΑΜΙΚΟΥ</w:t>
      </w:r>
    </w:p>
    <w:p>
      <w:pPr>
        <w:spacing w:before="240" w:after="240"/>
        <w:rPr>
          <w:lang w:val="el" w:eastAsia="el"/>
        </w:rPr>
      </w:pPr>
      <w:r>
        <w:rPr>
          <w:b/>
          <w:bCs/>
          <w:lang w:val="el" w:eastAsia="el"/>
        </w:rPr>
        <w:t>ΔΙΕΥΘΥΝΣΗ ΗΛΕΚΤΡΟΝΙΚΗΣ ΔΙΑΚΥΒΕΡΝΗΣΗΣ Γ.Γ.Δ.Ε.</w:t>
      </w:r>
    </w:p>
    <w:p>
      <w:pPr>
        <w:spacing w:before="240" w:after="240"/>
        <w:rPr>
          <w:lang w:val="el" w:eastAsia="el"/>
        </w:rPr>
      </w:pPr>
      <w:r>
        <w:rPr>
          <w:b/>
          <w:bCs/>
          <w:lang w:val="el" w:eastAsia="el"/>
        </w:rPr>
        <w:t>ΘΕΜΑ : Καθορισμός του τύπου και του περιεχομένου της δήλωσης απόδοσης του τέλους συνδρομητών σταθερής τηλεφωνίας επί της αξίας κάθε λογαριασμού, σύμφωνα με τις διατάξεις του άρθρου 55 του ν. 4389/2016 (ΦΕΚ Α΄94), καθώς και της διαδικασίας επιβολής και απόδοσης αυτού.</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55 του ν.4389/2016 (94Α΄).</w:t>
      </w:r>
    </w:p>
    <w:p>
      <w:pPr>
        <w:spacing w:before="240" w:after="240"/>
        <w:rPr>
          <w:lang w:val="el" w:eastAsia="el"/>
        </w:rPr>
      </w:pPr>
      <w:r>
        <w:rPr>
          <w:lang w:val="el" w:eastAsia="el"/>
        </w:rPr>
        <w:t>2. Τις διατάξεις των άρθρων 6,18,19, 40, 41, 53, 54 του ν. 4174/2013 (170 Α΄) «Φορολογικές διαδικασίες και άλλες διατάξεις».</w:t>
      </w:r>
    </w:p>
    <w:p>
      <w:pPr>
        <w:spacing w:before="240" w:after="240"/>
        <w:rPr>
          <w:lang w:val="el" w:eastAsia="el"/>
        </w:rPr>
      </w:pPr>
      <w:r>
        <w:rPr>
          <w:lang w:val="el" w:eastAsia="el"/>
        </w:rPr>
        <w:t>3. Τις διατάξεις των άρθρων 81 έως και 86 του ν. 4270/2014 (Α΄143/26- 6-2014) «Αρχές δημοσιονομικής διαχείρισης και εποπτείας (ενσωμάτωση της οδηγίας 2011/85/ΕΕ) – Δημόσιο Λογιστικό».</w:t>
      </w:r>
    </w:p>
    <w:p>
      <w:pPr>
        <w:spacing w:before="240" w:after="240"/>
        <w:rPr>
          <w:lang w:val="el" w:eastAsia="el"/>
        </w:rPr>
      </w:pPr>
      <w:r>
        <w:rPr>
          <w:lang w:val="el" w:eastAsia="el"/>
        </w:rPr>
        <w:t>4. Τις διατάξεις του άρθρου 90 του Κώδικα Νομοθεσίας για την Κυβέρνηση και τα κυβερνητικά όργανα, ο οποίος κυρώθηκε με το «άρθρο πρώτο» του π.δ. 63/2005 (98 Α΄) «Κωδικοποίηση της νομοθεσίας για την Κυβέρνηση και τα κυβερνητικά όργανα».</w:t>
      </w:r>
    </w:p>
    <w:p>
      <w:pPr>
        <w:spacing w:before="240" w:after="240"/>
        <w:rPr>
          <w:lang w:val="el" w:eastAsia="el"/>
        </w:rPr>
      </w:pPr>
      <w:r>
        <w:rPr>
          <w:lang w:val="el" w:eastAsia="el"/>
        </w:rPr>
        <w:t>5. Τις διατάξεις του π.δ. 111/2014 (Α΄178) «Οργανισμός του Υπουργείου Οικονομικών», όπως ισχύει.</w:t>
      </w:r>
    </w:p>
    <w:p>
      <w:pPr>
        <w:spacing w:before="240" w:after="240"/>
        <w:rPr>
          <w:lang w:val="el" w:eastAsia="el"/>
        </w:rPr>
      </w:pPr>
      <w:r>
        <w:rPr>
          <w:lang w:val="el" w:eastAsia="el"/>
        </w:rPr>
        <w:t>6. Τις διατάξεις της υποπαρ. Ε2 του άρθρου πρώτου του ν. 4093/2012 «Σύσταση θέσης Γενικού Γραμματέα Δημοσίων Εσόδων».</w:t>
      </w:r>
    </w:p>
    <w:p>
      <w:pPr>
        <w:spacing w:before="240" w:after="240"/>
        <w:rPr>
          <w:lang w:val="el" w:eastAsia="el"/>
        </w:rPr>
      </w:pPr>
      <w:r>
        <w:rPr>
          <w:lang w:val="el" w:eastAsia="el"/>
        </w:rPr>
        <w:t>7. Την ανάγκη καθορισμού του τύπου και του περιεχομένου της δήλωσης απόδοσης του τέλους συνδρομητών σταθερής τηλεφωνίας και της διαδικασίας επιβολής και απόδοσης αυτού.</w:t>
      </w:r>
    </w:p>
    <w:p>
      <w:pPr>
        <w:spacing w:before="240" w:after="240"/>
        <w:rPr>
          <w:lang w:val="el" w:eastAsia="el"/>
        </w:rPr>
      </w:pPr>
      <w:r>
        <w:rPr>
          <w:lang w:val="el" w:eastAsia="el"/>
        </w:rPr>
        <w:t>8. Το γεγονός ότι από τις διατάξεις της απόφασης αυτής δεν προκαλεί- ται δαπάνη σε βάρος του κρατικού προϋπολογισμού.</w:t>
      </w:r>
    </w:p>
    <w:p>
      <w:pPr>
        <w:spacing w:before="240" w:after="240"/>
        <w:rPr>
          <w:lang w:val="el" w:eastAsia="el"/>
        </w:rPr>
      </w:pPr>
      <w:r>
        <w:rPr>
          <w:b/>
          <w:bCs/>
          <w:lang w:val="el" w:eastAsia="el"/>
        </w:rPr>
        <w:t>ΑΠ ΟΦΑΣ ΙΖΟΥΜ Ε</w:t>
      </w:r>
    </w:p>
    <w:p>
      <w:pPr>
        <w:spacing w:before="240" w:after="240"/>
        <w:rPr>
          <w:lang w:val="el" w:eastAsia="el"/>
        </w:rPr>
      </w:pPr>
      <w:r>
        <w:rPr>
          <w:lang w:val="el" w:eastAsia="el"/>
        </w:rPr>
        <w:t>1. Καθορίζουμε τη διαδικασία επιβολής και απόδοσης καθώς και τον τύπο και το περιεχόμενο της δήλωσης απόδοσης του τέλους συνδρομητών σταθερής τηλεφωνίας, σύμφωνα με τις διατάξεις του άρθρου 55 του ν. 4389/2016 (9 Α΄), όπως το σχετικό υπόδειγμα που προσαρτάται στην παρούσα και αποτελεί αναπόσπαστο τμήμα αυτής.</w:t>
      </w:r>
    </w:p>
    <w:p>
      <w:pPr>
        <w:spacing w:before="240" w:after="240"/>
        <w:rPr>
          <w:lang w:val="el" w:eastAsia="el"/>
        </w:rPr>
      </w:pPr>
      <w:r>
        <w:rPr>
          <w:lang w:val="el" w:eastAsia="el"/>
        </w:rPr>
        <w:t>2. Επιβάλλεται αναλογικό τέλος στη σταθερή τηλεφωνία υπέρ του Δημοσίου, το οποίο βαρύνει τους συνδρομητές των επιχειρήσεων παροχής υπηρεσιών σταθερής τηλεφωνίας.</w:t>
      </w:r>
    </w:p>
    <w:p>
      <w:pPr>
        <w:spacing w:before="240" w:after="240"/>
        <w:rPr>
          <w:lang w:val="el" w:eastAsia="el"/>
        </w:rPr>
      </w:pPr>
      <w:r>
        <w:rPr>
          <w:lang w:val="el" w:eastAsia="el"/>
        </w:rPr>
        <w:t>Το τέλος αυτό επιβάλλεται επί κάθε μηνιαίου λογαριασμού κάθε σύνδεσης σταθερής τηλεφωνίας με πρόσβαση σε υπηρεσίες φωνής ή /και ευρυζωνικής πρόσβασης (internet) και υπολογίζεται ως ποσοστό επί του συνολικού μηνιαίου λογαριασμού, περιλαμβανομένου και του παγίου τέλους που εισπράττεται υπέρ της επιχείρησης, προ του φόρου προστιθέμενης αξίας. Εάν ο λογαριασμός εκδίδεται για περισσότερους μήνες, επιβάλλονται τόσα τέλη όσα και οι μήνες.</w:t>
      </w:r>
    </w:p>
    <w:p>
      <w:pPr>
        <w:spacing w:before="240" w:after="240"/>
        <w:rPr>
          <w:lang w:val="el" w:eastAsia="el"/>
        </w:rPr>
      </w:pPr>
      <w:r>
        <w:rPr>
          <w:lang w:val="el" w:eastAsia="el"/>
        </w:rPr>
        <w:t>Το τέλος εισπράττουν οι επιχειρήσεις παροχής υπηρεσιών σταθερής τηλεφωνίας από τους συνδρομητές και το αποδίδουν στη Φορολογική Διοίκηση με μηνιαίες δηλώσεις που υποβάλλονται μέχρι το τέλος του μεθεπόμενου μήνα από την έκδοση κάθε λογαριασμού, ανεξάρτητα από το χρόνο της εξόφλησης του λογαριασμού.</w:t>
      </w:r>
    </w:p>
    <w:p>
      <w:pPr>
        <w:spacing w:before="240" w:after="240"/>
        <w:rPr>
          <w:lang w:val="el" w:eastAsia="el"/>
        </w:rPr>
      </w:pPr>
      <w:r>
        <w:rPr>
          <w:lang w:val="el" w:eastAsia="el"/>
        </w:rPr>
        <w:t>3. Οι εισπράξεις, κατά την προαναφερόμενη διαδικασία, του τέλους συνδρομητών σταθερής τηλεφωνίας, εισάγονται στον Κωδικό Αριθμό Εσόδου «Κ.Α.Ε.1394»</w:t>
      </w:r>
    </w:p>
    <w:p>
      <w:pPr>
        <w:spacing w:before="240" w:after="240"/>
        <w:rPr>
          <w:lang w:val="el" w:eastAsia="el"/>
        </w:rPr>
      </w:pPr>
      <w:r>
        <w:rPr>
          <w:lang w:val="el" w:eastAsia="el"/>
        </w:rPr>
        <w:t>4. Η επιβολή κυρώσεων σε περίπτωση εκπρόθεσμης, ανακριβούς ή μη υποβολής της δήλωσης απόδοσης του φόρου καθώς και γενικά η διαδικασία βεβαίωσης και είσπραξης του φόρου αυτού διέπονται από τις διατάξεις του Κώδικα Φορολογικής Διαδικασίας (ν. 4174/2013), όπως ισχύει κάθε φορά.</w:t>
      </w:r>
    </w:p>
    <w:p>
      <w:pPr>
        <w:spacing w:before="240" w:after="240"/>
        <w:rPr>
          <w:lang w:val="el" w:eastAsia="el"/>
        </w:rPr>
      </w:pPr>
      <w:r>
        <w:rPr>
          <w:lang w:val="el" w:eastAsia="el"/>
        </w:rPr>
        <w:t>Οι διατάξεις της παρούσας καταλαμβάνουν λογαριασμούς που εκδίδονται από 1.1.2017 και μετά.</w:t>
      </w:r>
    </w:p>
    <w:p>
      <w:pPr>
        <w:spacing w:before="240" w:after="240"/>
        <w:rPr>
          <w:lang w:val="el" w:eastAsia="el"/>
        </w:rPr>
      </w:pPr>
      <w:r>
        <w:rPr>
          <w:lang w:val="el" w:eastAsia="el"/>
        </w:rPr>
        <w:t>5. Η δήλωση απόδοσης του τέλους συνδρομητών σταθερής τηλεφωνίας υποβάλλεται στην αρμόδια Δ.Ο.Υ. σε δυο (2) αντίτυπα, εκ των οποίων το ένα παραμένει στη Δ.Ο.Υ. και το άλλο παραδίδεται στον υπόχρεο κατά την καταβολή του τέλους. Η εν λόγω διαδικασία τηρείται έως ότου τεθεί σε εφαρμογή η ηλεκτρονική υποβολή της δήλωσης απόδοσης του τέλους συνδρομητών σταθερής τηλεφωνίας.</w:t>
      </w:r>
    </w:p>
    <w:p>
      <w:pPr>
        <w:spacing w:before="240" w:after="240"/>
        <w:rPr>
          <w:lang w:val="el" w:eastAsia="el"/>
        </w:rPr>
      </w:pPr>
      <w:r>
        <w:rPr>
          <w:lang w:val="el" w:eastAsia="el"/>
        </w:rPr>
        <w:t>6. Η παρούσα απόφαση να δημοσιευθεί στην Εφημερίδα της Κυβερνήσεως.</w:t>
      </w:r>
    </w:p>
    <w:p>
      <w:pPr>
        <w:spacing w:before="240" w:after="240"/>
        <w:rPr>
          <w:lang w:val="el" w:eastAsia="el"/>
        </w:rPr>
      </w:pPr>
      <w:r>
        <w:rPr>
          <w:b/>
          <w:bCs/>
          <w:lang w:val="el" w:eastAsia="el"/>
        </w:rPr>
        <w:t>Ο ΓΕΝΙΚΟΣ ΓΡΑΜΜΑΤΕΑΣ ΔΗΜΟΣΙΩΝ ΕΣΟΔΩN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I.</w:t>
      </w:r>
      <w:r>
        <w:rPr>
          <w:u w:val="single"/>
          <w:lang w:val="el" w:eastAsia="el"/>
        </w:rPr>
        <w:t>ΑΠΟΔΕΚΤΕΣ ΓΙΑ ΕΝΕΡΓΕΙΑ</w:t>
      </w:r>
    </w:p>
    <w:p>
      <w:pPr>
        <w:spacing w:before="240" w:after="240"/>
        <w:rPr>
          <w:lang w:val="el" w:eastAsia="el"/>
        </w:rPr>
      </w:pPr>
      <w:r>
        <w:rPr>
          <w:lang w:val="el" w:eastAsia="el"/>
        </w:rPr>
        <w:t>1. Εθνικό Τυπογραφείο (για άμεση δημοσίευση)</w:t>
      </w:r>
    </w:p>
    <w:p>
      <w:pPr>
        <w:spacing w:before="240" w:after="240"/>
        <w:rPr>
          <w:lang w:val="el" w:eastAsia="el"/>
        </w:rPr>
      </w:pPr>
      <w:r>
        <w:rPr>
          <w:lang w:val="el" w:eastAsia="el"/>
        </w:rPr>
        <w:t>2. Όλες οι Δ.Ο.Υ. και τα Ελεγκτικά κέντρα</w:t>
      </w:r>
    </w:p>
    <w:p>
      <w:pPr>
        <w:spacing w:before="240" w:after="240"/>
        <w:rPr>
          <w:lang w:val="el" w:eastAsia="el"/>
        </w:rPr>
      </w:pPr>
      <w:r>
        <w:rPr>
          <w:lang w:val="el" w:eastAsia="el"/>
        </w:rPr>
        <w:t>3. Κεντρική Υπηρεσία Σ.Δ.Ο.Ε. και οι περιφερειακές Διευθύνσεις του</w:t>
      </w:r>
    </w:p>
    <w:p>
      <w:pPr>
        <w:spacing w:before="240" w:after="240"/>
        <w:rPr>
          <w:lang w:val="el" w:eastAsia="el"/>
        </w:rPr>
      </w:pPr>
      <w:r>
        <w:rPr>
          <w:lang w:val="el" w:eastAsia="el"/>
        </w:rPr>
        <w:t xml:space="preserve">ΙΙ. </w:t>
      </w:r>
      <w:r>
        <w:rPr>
          <w:u w:val="single"/>
          <w:lang w:val="el" w:eastAsia="el"/>
        </w:rPr>
        <w:t>ΑΠΟΔΕΚΤΕΣ ΓΙΑ ΚΟΙΝΟΠΟΙΗΣΗ</w:t>
      </w:r>
    </w:p>
    <w:p>
      <w:pPr>
        <w:spacing w:before="240" w:after="240"/>
        <w:rPr>
          <w:lang w:val="el" w:eastAsia="el"/>
        </w:rPr>
      </w:pPr>
      <w:r>
        <w:rPr>
          <w:lang w:val="el" w:eastAsia="el"/>
        </w:rPr>
        <w:t>1. ΟΤΕ ΑΕ :Λ. Κηφισίας 99, Εργατικές Κατοικίες, ΤΚ 15124 Μαρούσι</w:t>
      </w:r>
    </w:p>
    <w:p>
      <w:pPr>
        <w:spacing w:before="240" w:after="240"/>
        <w:rPr>
          <w:lang w:val="el" w:eastAsia="el"/>
        </w:rPr>
      </w:pPr>
      <w:r>
        <w:rPr>
          <w:lang w:val="el" w:eastAsia="el"/>
        </w:rPr>
        <w:t>2. Forthnet-Nova: Ατθίδων 4 ΤΚ 17671 Καλλιθέα</w:t>
      </w:r>
    </w:p>
    <w:p>
      <w:pPr>
        <w:spacing w:before="240" w:after="240"/>
        <w:rPr>
          <w:lang w:val="el" w:eastAsia="el"/>
        </w:rPr>
      </w:pPr>
      <w:r>
        <w:rPr>
          <w:lang w:val="el" w:eastAsia="el"/>
        </w:rPr>
        <w:t>3. Vodafone Hellas: Τζαβέλλα 1-3 ΤΚ 15231 Χαλάνδρι</w:t>
      </w:r>
    </w:p>
    <w:p>
      <w:pPr>
        <w:spacing w:before="240" w:after="240"/>
        <w:rPr>
          <w:lang w:val="el" w:eastAsia="el"/>
        </w:rPr>
      </w:pPr>
      <w:r>
        <w:rPr>
          <w:lang w:val="el" w:eastAsia="el"/>
        </w:rPr>
        <w:t>4. Hellas on Line : Αδριανείου 2 και Παπαδά ΤΚ 11525 Αθήνα</w:t>
      </w:r>
    </w:p>
    <w:p>
      <w:pPr>
        <w:spacing w:before="240" w:after="240"/>
        <w:rPr>
          <w:lang w:val="el" w:eastAsia="el"/>
        </w:rPr>
      </w:pPr>
      <w:r>
        <w:rPr>
          <w:lang w:val="el" w:eastAsia="el"/>
        </w:rPr>
        <w:t>5. Cyta Hellas : Λ. Αλεξάνδρας 128, ΤΚ 11471 Αθήνα</w:t>
      </w:r>
    </w:p>
    <w:p>
      <w:pPr>
        <w:spacing w:before="240" w:after="240"/>
        <w:rPr>
          <w:lang w:val="el" w:eastAsia="el"/>
        </w:rPr>
      </w:pPr>
      <w:r>
        <w:rPr>
          <w:lang w:val="el" w:eastAsia="el"/>
        </w:rPr>
        <w:t>6. Wind Hellas : Κηφισίας 66 ΤΚ 15125 Μαρούσι</w:t>
      </w:r>
    </w:p>
    <w:p>
      <w:pPr>
        <w:spacing w:before="240" w:after="240"/>
        <w:rPr>
          <w:lang w:val="el" w:eastAsia="el"/>
        </w:rPr>
      </w:pPr>
      <w:r>
        <w:rPr>
          <w:lang w:val="el" w:eastAsia="el"/>
        </w:rPr>
        <w:t>7. MTEL: Προφήτη Ηλία 15 ΤΚ 59132 Βεροια</w:t>
      </w:r>
    </w:p>
    <w:p>
      <w:pPr>
        <w:spacing w:before="240" w:after="240"/>
        <w:rPr>
          <w:lang w:val="el" w:eastAsia="el"/>
        </w:rPr>
      </w:pPr>
      <w:r>
        <w:rPr>
          <w:lang w:val="el" w:eastAsia="el"/>
        </w:rPr>
        <w:t xml:space="preserve">ΙΙΙ. </w:t>
      </w:r>
      <w:r>
        <w:rPr>
          <w:u w:val="single"/>
          <w:lang w:val="el" w:eastAsia="el"/>
        </w:rPr>
        <w:t>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 Υπουργού Οικονομικών</w:t>
      </w:r>
    </w:p>
    <w:p>
      <w:pPr>
        <w:spacing w:before="240" w:after="240"/>
        <w:rPr>
          <w:lang w:val="el" w:eastAsia="el"/>
        </w:rPr>
      </w:pPr>
      <w:r>
        <w:rPr>
          <w:lang w:val="el" w:eastAsia="el"/>
        </w:rPr>
        <w:t>3. Γραφείο Γεν. Γραμματέα Δημοσίων Εσόδων</w:t>
      </w:r>
    </w:p>
    <w:p>
      <w:pPr>
        <w:spacing w:before="240" w:after="240"/>
        <w:rPr>
          <w:lang w:val="el" w:eastAsia="el"/>
        </w:rPr>
      </w:pPr>
      <w:r>
        <w:rPr>
          <w:lang w:val="el" w:eastAsia="el"/>
        </w:rPr>
        <w:t>4. Γραφείο Γεν. Διευθυντή Φορολογικής Διοίκησης</w:t>
      </w:r>
    </w:p>
    <w:p>
      <w:pPr>
        <w:spacing w:before="240" w:after="240"/>
        <w:rPr>
          <w:lang w:val="el" w:eastAsia="el"/>
        </w:rPr>
      </w:pPr>
      <w:r>
        <w:rPr>
          <w:lang w:val="el" w:eastAsia="el"/>
        </w:rPr>
        <w:t>5. Γραφεία κ.κ. Γενικών Δ/ντών</w:t>
      </w:r>
    </w:p>
    <w:p>
      <w:pPr>
        <w:spacing w:before="240" w:after="240"/>
        <w:rPr>
          <w:lang w:val="el" w:eastAsia="el"/>
        </w:rPr>
      </w:pPr>
      <w:r>
        <w:rPr>
          <w:lang w:val="el" w:eastAsia="el"/>
        </w:rPr>
        <w:t>6. Όλες τις Φορολογικές Περιφέρειες</w:t>
      </w:r>
    </w:p>
    <w:p>
      <w:pPr>
        <w:spacing w:before="240" w:after="240"/>
        <w:rPr>
          <w:lang w:val="el" w:eastAsia="el"/>
        </w:rPr>
      </w:pPr>
      <w:r>
        <w:rPr>
          <w:lang w:val="el" w:eastAsia="el"/>
        </w:rPr>
        <w:t>7. Δ/νση Διαχ/σης Ανθρωπίνου Δυναμικού</w:t>
      </w:r>
    </w:p>
    <w:p>
      <w:pPr>
        <w:spacing w:before="240" w:after="240"/>
        <w:rPr>
          <w:lang w:val="el" w:eastAsia="el"/>
        </w:rPr>
      </w:pPr>
      <w:r>
        <w:rPr>
          <w:lang w:val="el" w:eastAsia="el"/>
        </w:rPr>
        <w:t>8. Δ/νση Ηλεκτρονικής Διακυβέρνησης ΓΓΔΕ</w:t>
      </w:r>
    </w:p>
    <w:p>
      <w:pPr>
        <w:spacing w:before="240" w:after="240"/>
        <w:rPr>
          <w:lang w:val="el" w:eastAsia="el"/>
        </w:rPr>
      </w:pPr>
      <w:r>
        <w:rPr>
          <w:lang w:val="el" w:eastAsia="el"/>
        </w:rPr>
        <w:t>9. Δ/νση Υποστήριξης Ηλεκτρονικών Υπηρεσιών</w:t>
      </w:r>
    </w:p>
    <w:p>
      <w:pPr>
        <w:spacing w:before="240" w:after="240"/>
        <w:rPr>
          <w:lang w:val="el" w:eastAsia="el"/>
        </w:rPr>
      </w:pPr>
      <w:r>
        <w:rPr>
          <w:lang w:val="el" w:eastAsia="el"/>
        </w:rPr>
        <w:t>10. Δ/νση Παροχής Φορολογικών Υπηρεσιών</w:t>
      </w:r>
    </w:p>
    <w:p>
      <w:pPr>
        <w:spacing w:before="240" w:after="240"/>
        <w:rPr>
          <w:lang w:val="el" w:eastAsia="el"/>
        </w:rPr>
      </w:pPr>
      <w:r>
        <w:rPr>
          <w:lang w:val="el" w:eastAsia="el"/>
        </w:rPr>
        <w:t>11. Δ/νση Επίλυσης Διαφορών</w:t>
      </w:r>
    </w:p>
    <w:p>
      <w:pPr>
        <w:spacing w:before="240" w:after="240"/>
        <w:rPr>
          <w:lang w:val="el" w:eastAsia="el"/>
        </w:rPr>
      </w:pPr>
      <w:r>
        <w:rPr>
          <w:lang w:val="el" w:eastAsia="el"/>
        </w:rPr>
        <w:t>12. Αυτοτελές Τμήμα Νομικής Υποστήριξης της ΓΓΔΕ</w:t>
      </w:r>
    </w:p>
    <w:p>
      <w:pPr>
        <w:spacing w:before="240" w:after="240"/>
        <w:rPr>
          <w:lang w:val="el" w:eastAsia="el"/>
        </w:rPr>
      </w:pPr>
      <w:r>
        <w:rPr>
          <w:lang w:val="el" w:eastAsia="el"/>
        </w:rPr>
        <w:t>13. Γραφείο Τύπου και Δημοσίων Σχέσεων</w:t>
      </w:r>
    </w:p>
    <w:p>
      <w:pPr>
        <w:spacing w:before="240" w:after="240"/>
        <w:rPr>
          <w:lang w:val="el" w:eastAsia="el"/>
        </w:rPr>
      </w:pPr>
      <w:r>
        <w:rPr>
          <w:lang w:val="el" w:eastAsia="el"/>
        </w:rPr>
        <w:t>14. Γραφείο Επικοινωνίας και Πληροφόρησης Πολιτών</w:t>
      </w:r>
    </w:p>
    <w:p>
      <w:pPr>
        <w:spacing w:before="240" w:after="240"/>
        <w:rPr>
          <w:lang w:val="el" w:eastAsia="el"/>
        </w:rPr>
      </w:pPr>
      <w:r>
        <w:rPr>
          <w:lang w:val="el" w:eastAsia="el"/>
        </w:rPr>
        <w:t>15. Περιοδικό «Φορολογική Επιθεώρηση»</w:t>
      </w:r>
    </w:p>
    <w:p>
      <w:pPr>
        <w:spacing w:before="240" w:after="240"/>
        <w:rPr>
          <w:lang w:val="el" w:eastAsia="el"/>
        </w:rPr>
      </w:pPr>
      <w:r>
        <w:rPr>
          <w:lang w:val="el" w:eastAsia="el"/>
        </w:rPr>
        <w:t>11. Δ/νση Εφαρμογής Έμμεσης Φορολογίας – Τμήμα Β΄ Τελών &amp; Ε.Φ</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