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ΔΗΜΟΣΙΩΝ ΕΣΟΔΩΝ</w:t>
      </w:r>
    </w:p>
    <w:p>
      <w:pPr>
        <w:pStyle w:val="Title"/>
        <w:spacing w:before="120" w:after="360"/>
        <w:rPr>
          <w:lang w:val="el" w:eastAsia="el"/>
        </w:rPr>
      </w:pPr>
      <w:r>
        <w:rPr>
          <w:b/>
          <w:bCs/>
          <w:lang w:val="el" w:eastAsia="el"/>
        </w:rPr>
        <w:t>Α)ΓΕΝΙΚΗ Δ/ΝΣΗ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Δ/ΝΣΗ Η.Δ. &amp; Α.Δ.</w:t>
      </w:r>
    </w:p>
    <w:p>
      <w:pPr>
        <w:spacing w:before="240" w:after="240"/>
        <w:rPr>
          <w:lang w:val="el" w:eastAsia="el"/>
        </w:rPr>
      </w:pPr>
      <w:r>
        <w:rPr>
          <w:lang w:val="el" w:eastAsia="el"/>
        </w:rPr>
        <w:t xml:space="preserve">1. </w:t>
      </w:r>
      <w:r>
        <w:rPr>
          <w:b/>
          <w:bCs/>
          <w:lang w:val="el" w:eastAsia="el"/>
        </w:rPr>
        <w:t>Δ/ΝΣΗ ΗΛΕΚΤΡΟΝΙΚΗΣ</w:t>
      </w:r>
    </w:p>
    <w:p>
      <w:pPr>
        <w:spacing w:before="240" w:after="240"/>
        <w:rPr>
          <w:lang w:val="el" w:eastAsia="el"/>
        </w:rPr>
      </w:pPr>
      <w:r>
        <w:rPr>
          <w:b/>
          <w:bCs/>
          <w:lang w:val="el" w:eastAsia="el"/>
        </w:rPr>
        <w:t>ΔΙΑΚΥΒΕΡΝΗΣΗΣ Γ.Γ.Δ.Ε.</w:t>
      </w:r>
    </w:p>
    <w:p>
      <w:pPr>
        <w:spacing w:before="240" w:after="240"/>
        <w:rPr>
          <w:lang w:val="el" w:eastAsia="el"/>
        </w:rPr>
      </w:pPr>
      <w:r>
        <w:rPr>
          <w:lang w:val="el" w:eastAsia="el"/>
        </w:rPr>
        <w:t xml:space="preserve">2. </w:t>
      </w:r>
      <w:r>
        <w:rPr>
          <w:b/>
          <w:bCs/>
          <w:lang w:val="el" w:eastAsia="el"/>
        </w:rPr>
        <w:t>Δ/ΝΣΗ ΥΠΟΣΤΗΡΙΞΗΣ</w:t>
      </w:r>
    </w:p>
    <w:p>
      <w:pPr>
        <w:spacing w:before="240" w:after="240"/>
        <w:rPr>
          <w:lang w:val="el" w:eastAsia="el"/>
        </w:rPr>
      </w:pPr>
      <w:r>
        <w:rPr>
          <w:b/>
          <w:bCs/>
          <w:lang w:val="el" w:eastAsia="el"/>
        </w:rPr>
        <w:t>ΗΛΕΚΤΡΟΝΙΚΩΝ ΥΠΗΡΕΣΙΩΝ</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ΑΔΑ:6ΩΥΩΗ-ΣΓ3</w:t>
      </w:r>
    </w:p>
    <w:p>
      <w:pPr>
        <w:spacing w:before="240" w:after="240"/>
        <w:rPr>
          <w:lang w:val="el" w:eastAsia="el"/>
        </w:rPr>
      </w:pPr>
      <w:r>
        <w:rPr>
          <w:lang w:val="el" w:eastAsia="el"/>
        </w:rPr>
        <w:t>ΑΡΙΘ. ΦΕΚ:4250 Β /29/12/2016 - 00:00</w:t>
      </w:r>
    </w:p>
    <w:p>
      <w:pPr>
        <w:spacing w:before="240" w:after="240"/>
        <w:rPr>
          <w:lang w:val="el" w:eastAsia="el"/>
        </w:rPr>
      </w:pPr>
      <w:r>
        <w:rPr>
          <w:lang w:val="el" w:eastAsia="el"/>
        </w:rPr>
        <w:t>Αθήνα, 22 Δεκεμβρίου 2016</w:t>
      </w:r>
    </w:p>
    <w:p>
      <w:pPr>
        <w:spacing w:before="240" w:after="240"/>
        <w:rPr>
          <w:lang w:val="el" w:eastAsia="el"/>
        </w:rPr>
      </w:pPr>
      <w:r>
        <w:rPr>
          <w:b/>
          <w:bCs/>
          <w:lang w:val="el" w:eastAsia="el"/>
        </w:rPr>
        <w:t>ΠΟΛ. 1194</w:t>
      </w:r>
    </w:p>
    <w:p>
      <w:pPr>
        <w:spacing w:before="240" w:after="240"/>
        <w:rPr>
          <w:lang w:val="el" w:eastAsia="el"/>
        </w:rPr>
      </w:pPr>
      <w:r>
        <w:rPr>
          <w:lang w:val="el" w:eastAsia="el"/>
        </w:rPr>
        <w:t xml:space="preserve">Ταχ. Δ/νση : </w:t>
      </w:r>
      <w:r>
        <w:rPr>
          <w:b/>
          <w:bCs/>
          <w:lang w:val="el" w:eastAsia="el"/>
        </w:rPr>
        <w:t>Καρ. Σερβίας 10</w:t>
      </w:r>
    </w:p>
    <w:p>
      <w:pPr>
        <w:spacing w:before="240" w:after="240"/>
        <w:rPr>
          <w:lang w:val="el" w:eastAsia="el"/>
        </w:rPr>
      </w:pPr>
      <w:r>
        <w:rPr>
          <w:lang w:val="el" w:eastAsia="el"/>
        </w:rPr>
        <w:t xml:space="preserve">Τ. Κ. : </w:t>
      </w:r>
      <w:r>
        <w:rPr>
          <w:b/>
          <w:bCs/>
          <w:lang w:val="el" w:eastAsia="el"/>
        </w:rPr>
        <w:t>101 84 ΑΘΗΝΑ</w:t>
      </w:r>
    </w:p>
    <w:p>
      <w:pPr>
        <w:spacing w:before="240" w:after="240"/>
        <w:rPr>
          <w:lang w:val="el" w:eastAsia="el"/>
        </w:rPr>
      </w:pPr>
      <w:r>
        <w:rPr>
          <w:lang w:val="el" w:eastAsia="el"/>
        </w:rPr>
        <w:t xml:space="preserve">Τηλέφωνο : </w:t>
      </w:r>
      <w:r>
        <w:rPr>
          <w:b/>
          <w:bCs/>
          <w:lang w:val="el" w:eastAsia="el"/>
        </w:rPr>
        <w:t>210 3605159</w:t>
      </w:r>
    </w:p>
    <w:p>
      <w:pPr>
        <w:spacing w:before="240" w:after="240"/>
        <w:rPr>
          <w:lang w:val="el" w:eastAsia="el"/>
        </w:rPr>
      </w:pPr>
      <w:r>
        <w:rPr>
          <w:lang w:val="el" w:eastAsia="el"/>
        </w:rPr>
        <w:t xml:space="preserve">FAX : </w:t>
      </w:r>
      <w:r>
        <w:rPr>
          <w:b/>
          <w:bCs/>
          <w:lang w:val="el" w:eastAsia="el"/>
        </w:rPr>
        <w:t>210 3635077</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(βροχόπτωση - χαλαζόπτωση) την 28 και 29 Νοεμβρίου 2016 σε όλες τις Δημοτικές Ενότητες του Δήμου Λέσβου της Περιφέρειας Βορείου Αιγαίου.»</w:t>
      </w:r>
    </w:p>
    <w:p>
      <w:pPr>
        <w:spacing w:before="240" w:after="240"/>
        <w:rPr>
          <w:lang w:val="el" w:eastAsia="el"/>
        </w:rPr>
      </w:pPr>
      <w:r>
        <w:rPr>
          <w:b/>
          <w:bCs/>
          <w:lang w:val="el" w:eastAsia="el"/>
        </w:rPr>
        <w:t>Α Π Ο Φ Α Σ Η 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6. Την με αριθμ. πρωτ. 1764/29-11-2016 Απόφαση της Περιφερειάρχη Βορείου Αιγαίου (ΑΔΑ: ΨΡΥΦ7ΛΩ-Ε87) με την οποία κηρύχθηκαν σε κατάσταση Έκτακτης Ανάγκης Πολιτικής Προστασίας όλες οι Δημοτικές Ενότητες του Δήμου Λέσβου της Περιφέρειας Βορείου Αιγαίου για την αντιμετώπιση των έκτακτων αναγκών και την άμεση διαχείριση των συνεπειών από καταστροφές που προκλήθηκαν από έντονα καιρικά φαινόμενα (βροχόπτωση - χαλαζόπτωση) την 28 και 29 Νοεμβρίου 2016 στην περιοχή.</w:t>
      </w:r>
    </w:p>
    <w:p>
      <w:pPr>
        <w:spacing w:before="240" w:after="240"/>
        <w:rPr>
          <w:lang w:val="el" w:eastAsia="el"/>
        </w:rPr>
      </w:pPr>
      <w:r>
        <w:rPr>
          <w:lang w:val="el" w:eastAsia="el"/>
        </w:rPr>
        <w:t>7.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8.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τις 28 Μαΐου 2017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την κύρια εγκατάσταση (έδρα) σε όλες τις Δημοτικές Ενότητες του Δήμου Λέσβου της Περιφέρειας Βορείου Αιγαίου που λήγουν ή έληξαν από την έκδοση της παρούσας έως και τις 28 Μαΐου 2017. Έως την ίδια ημερομηνία και για τις ίδιες οφειλές και πρόσωπα, παρατείνονται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lang w:val="el" w:eastAsia="el"/>
        </w:rPr>
        <w:t>2. Αναστέλλεται μέχρι και τις 28 Μαΐου 2017 η πληρωμή των βεβαιωμένων και ληξιπρόθεσμων μέχρι την ημερομηνία έκδοσης της παρούσας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 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Υποστήριξης Ηλεκτρονικών Υπηρεσιών (με την παράκληση να αναρτηθεί στο διαδικτυακό τόπο της Γ.Γ.Δ.Ε.).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ΓΓΔΕ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