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Καρ.Σερβίας 10</w:t>
      </w:r>
    </w:p>
    <w:p>
      <w:pPr>
        <w:pStyle w:val="PreambelText"/>
        <w:spacing w:before="240" w:after="240"/>
        <w:rPr>
          <w:lang w:val="el" w:eastAsia="el"/>
        </w:rPr>
      </w:pPr>
      <w:r>
        <w:rPr>
          <w:lang w:val="el" w:eastAsia="el"/>
        </w:rPr>
        <w:t>10184 Σ.Κυριακίδου – Θ.</w:t>
      </w:r>
    </w:p>
    <w:p>
      <w:pPr>
        <w:pStyle w:val="PreambelText"/>
        <w:spacing w:before="240" w:after="240"/>
        <w:rPr>
          <w:lang w:val="el" w:eastAsia="el"/>
        </w:rPr>
      </w:pPr>
      <w:r>
        <w:rPr>
          <w:lang w:val="el" w:eastAsia="el"/>
        </w:rPr>
        <w:t>Σαφαρής</w:t>
      </w:r>
    </w:p>
    <w:p>
      <w:pPr>
        <w:pStyle w:val="PreambelText"/>
        <w:spacing w:before="240" w:after="240"/>
        <w:rPr>
          <w:lang w:val="el" w:eastAsia="el"/>
        </w:rPr>
      </w:pPr>
      <w:r>
        <w:rPr>
          <w:lang w:val="el" w:eastAsia="el"/>
        </w:rPr>
        <w:t>210.3375446- 192 210.3375001</w:t>
      </w:r>
    </w:p>
    <w:p>
      <w:pPr>
        <w:pStyle w:val="PreambelText"/>
        <w:spacing w:before="240" w:after="240"/>
        <w:rPr>
          <w:lang w:val="el" w:eastAsia="el"/>
        </w:rPr>
      </w:pPr>
      <w:hyperlink r:id="rId4" w:history="1">
        <w:r>
          <w:rPr>
            <w:rStyle w:val="Hyperlink"/>
            <w:color w:val="0000EE"/>
            <w:u w:color="0000EE"/>
            <w:lang w:val="el" w:eastAsia="el"/>
          </w:rPr>
          <w:t>d12.a@yo.syzefxis.gov.gr</w:t>
        </w:r>
      </w:hyperlink>
    </w:p>
    <w:p>
      <w:pPr>
        <w:pStyle w:val="PreambelText"/>
        <w:spacing w:before="240" w:after="240"/>
        <w:rPr>
          <w:lang w:val="el" w:eastAsia="el"/>
        </w:rPr>
      </w:pPr>
      <w:r>
        <w:rPr>
          <w:b/>
          <w:bCs/>
          <w:lang w:val="el" w:eastAsia="el"/>
        </w:rPr>
        <w:t>ΘΕΜΑ: Καθορισμός δαπανών για τις οποίες απαιτείται η χρήση ηλεκτρονικών μέσων πληρωμής ή/και συλλογής αποδείξεων για το φορολογικό έτος 2017.</w:t>
      </w:r>
    </w:p>
    <w:p>
      <w:pPr>
        <w:pStyle w:val="enacting"/>
        <w:spacing w:before="120" w:after="0"/>
        <w:rPr>
          <w:lang w:val="el" w:eastAsia="el"/>
        </w:rPr>
      </w:pPr>
      <w:r>
        <w:rPr>
          <w:b/>
          <w:bCs/>
          <w:lang w:val="el" w:eastAsia="el"/>
        </w:rPr>
        <w:t>ΑΠΟΦΑΣΗ</w:t>
      </w:r>
      <w:r>
        <w:rPr>
          <w:lang w:val="el" w:eastAsia="el"/>
        </w:rPr>
        <w:br/>
      </w: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περ. στ΄ της παραγράφου 3 του άρθρου 16 του ν. 4172/2013 (Α΄ 167), όπως ισχύουν.</w:t>
      </w:r>
    </w:p>
    <w:p>
      <w:pPr>
        <w:pStyle w:val="PreambelText"/>
        <w:spacing w:before="240" w:after="240"/>
        <w:rPr>
          <w:lang w:val="el" w:eastAsia="el"/>
        </w:rPr>
      </w:pPr>
      <w:r>
        <w:rPr>
          <w:lang w:val="el" w:eastAsia="el"/>
        </w:rPr>
        <w:t>2. Τις διατάξεις της παραγράφου 1 του άρθρου 15, των άρθρων 16, 20, 29 και 34 του ν. 4172/2013.</w:t>
      </w:r>
    </w:p>
    <w:p>
      <w:pPr>
        <w:pStyle w:val="PreambelText"/>
        <w:spacing w:before="240" w:after="240"/>
        <w:rPr>
          <w:lang w:val="el" w:eastAsia="el"/>
        </w:rPr>
      </w:pPr>
      <w:r>
        <w:rPr>
          <w:lang w:val="el" w:eastAsia="el"/>
        </w:rPr>
        <w:t>3. Τις διατάξεις του άρθρου 36 του ν. 4174/2013 (Α΄ 170).</w:t>
      </w:r>
    </w:p>
    <w:p>
      <w:pPr>
        <w:pStyle w:val="PreambelText"/>
        <w:spacing w:before="240" w:after="240"/>
        <w:rPr>
          <w:lang w:val="el" w:eastAsia="el"/>
        </w:rPr>
      </w:pPr>
      <w:r>
        <w:rPr>
          <w:lang w:val="el" w:eastAsia="el"/>
        </w:rPr>
        <w:t>4. Τις διατάξεις της περ.β΄ της παρ.2 του άρθρου 41 του ν.4389/2016 (Α΄ 94)</w:t>
      </w:r>
    </w:p>
    <w:p>
      <w:pPr>
        <w:pStyle w:val="PreambelText"/>
        <w:spacing w:before="240" w:after="240"/>
        <w:rPr>
          <w:lang w:val="el" w:eastAsia="el"/>
        </w:rPr>
      </w:pPr>
      <w:r>
        <w:rPr>
          <w:lang w:val="el" w:eastAsia="el"/>
        </w:rPr>
        <w:t>5. Το π.δ. 111/2014 (Α΄ 178/2014 και Α΄ 25/2015) «Οργανισμός του Υπουργείου Οικονομικών», όπως ισχύει.</w:t>
      </w:r>
    </w:p>
    <w:p>
      <w:pPr>
        <w:pStyle w:val="PreambelText"/>
        <w:spacing w:before="240" w:after="240"/>
        <w:rPr>
          <w:lang w:val="el" w:eastAsia="el"/>
        </w:rPr>
      </w:pPr>
      <w:r>
        <w:rPr>
          <w:lang w:val="el" w:eastAsia="el"/>
        </w:rPr>
        <w:t>6. Το π.δ. 125/2016 (Α΄ 210) «Διορισμός Υπουργών, Αναπληρωτών Υπουργών και Υφυπουργών».</w:t>
      </w:r>
    </w:p>
    <w:p>
      <w:pPr>
        <w:pStyle w:val="PreambelText"/>
        <w:spacing w:before="240" w:after="240"/>
        <w:rPr>
          <w:lang w:val="el" w:eastAsia="el"/>
        </w:rPr>
      </w:pPr>
      <w:r>
        <w:rPr>
          <w:lang w:val="el" w:eastAsia="el"/>
        </w:rPr>
        <w:t>7. Την υπ. αριθ. ΥΠΟΙΚ 0010218 ΕΞ 2016/14.11.2016 (Β΄ 3696/15.11.2016) Απόφαση του Πρωθυπουργού και του Υπουργού Οικονομικών περί «Ανάθεσης αρμοδιοτήτων στην Υφυπουργό Οικονομικών Αικατερίνη Παπανάτσιου».</w:t>
      </w:r>
    </w:p>
    <w:p>
      <w:pPr>
        <w:pStyle w:val="PreambelText"/>
        <w:spacing w:before="240" w:after="240"/>
        <w:rPr>
          <w:lang w:val="el" w:eastAsia="el"/>
        </w:rPr>
      </w:pPr>
      <w:r>
        <w:rPr>
          <w:lang w:val="el" w:eastAsia="el"/>
        </w:rPr>
        <w:t>8. Την ανάγκη καθορισμού των δαπανών για τις οποίες απαιτείται η χρήση ηλεκτρονικών μέσων πληρωμής ή/και συλλογής αποδείξεων, την ανάγκη κατανομής των δαπανών μεταξύ των συζύγων ή των μερών του συμφώνου συμβίωσης, τις κατηγορίες των φορολογουμένων που εξαιρούνται από την υποχρέωση αυτή, καθώς και κάθε άλλη αναγκαία λεπτομέρεια για την εφαρμογή των διατάξεων αυτών.</w:t>
      </w:r>
    </w:p>
    <w:p>
      <w:pPr>
        <w:pStyle w:val="PreambelText"/>
        <w:spacing w:before="240" w:after="240"/>
        <w:rPr>
          <w:lang w:val="el" w:eastAsia="el"/>
        </w:rPr>
      </w:pPr>
      <w:r>
        <w:rPr>
          <w:lang w:val="el" w:eastAsia="el"/>
        </w:rPr>
        <w:t>9. Το γεγονός ότι με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ΑΡΘΡΟ 1</w:t>
      </w:r>
    </w:p>
    <w:p>
      <w:pPr>
        <w:spacing w:before="240" w:after="240"/>
        <w:rPr>
          <w:lang w:val="el" w:eastAsia="el"/>
        </w:rPr>
      </w:pPr>
      <w:r>
        <w:rPr>
          <w:lang w:val="el" w:eastAsia="el"/>
        </w:rPr>
        <w:t>Για να διατηρηθεί η μείωση φόρου σύμφωνα με το άρθρο 16 του ν. 4172/2013,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δηλαδή κάρτες και μέσα πληρωμής με κάρτες, πληρωμή μέσω λογαριασμού πληρωμών Παρόχων Υπηρεσιών Πληρωμών του ν. 3862/2010 (μεταφορά πίστωσης, εντολές άμεσης χρέωσης, πάγιες εντολές), και διενεργούνται μέσω ηλεκτρονικής τραπεζικής (e-banking), ηλεκτρονικού πορτοφολιού (e-wallet)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4"/>
        <w:gridCol w:w="68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w:t>
            </w:r>
          </w:p>
          <w:p>
            <w:pPr>
              <w:spacing w:before="240"/>
              <w:rPr>
                <w:b w:val="0"/>
                <w:bCs w:val="0"/>
                <w:i w:val="0"/>
                <w:iCs w:val="0"/>
                <w:smallCaps w:val="0"/>
                <w:color w:val="000000"/>
                <w:lang w:val="el" w:eastAsia="el"/>
              </w:rPr>
            </w:pPr>
            <w:r>
              <w:rPr>
                <w:b w:val="0"/>
                <w:bCs w:val="0"/>
                <w:i w:val="0"/>
                <w:iCs w:val="0"/>
                <w:smallCaps w:val="0"/>
                <w:color w:val="000000"/>
                <w:lang w:val="el" w:eastAsia="el"/>
              </w:rPr>
              <w:t>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spacing w:before="240" w:after="240"/>
        <w:rPr>
          <w:lang w:val="el" w:eastAsia="el"/>
        </w:rPr>
      </w:pPr>
      <w:r>
        <w:rPr>
          <w:lang w:val="el" w:eastAsia="el"/>
        </w:rPr>
        <w:t>Η κλίμακα της προηγούμενης παραγράφου εφαρμόζεται προοδευτικά, έτσι ώστε ο συντελεστής του επόμενου κλιμακίου να υπολογίζεται μόνον στο υπερβάλλον ποσό του εισοδήματος.</w:t>
      </w:r>
    </w:p>
    <w:p>
      <w:pPr>
        <w:pStyle w:val="Heading6"/>
        <w:spacing w:before="240" w:after="240"/>
        <w:rPr>
          <w:lang w:val="el" w:eastAsia="el"/>
        </w:rPr>
      </w:pPr>
      <w:r>
        <w:rPr>
          <w:rStyle w:val="article-num"/>
          <w:b/>
          <w:bCs/>
          <w:lang w:val="el" w:eastAsia="el"/>
        </w:rPr>
        <w:t>ΑΡΘΡΟ 2</w:t>
      </w:r>
    </w:p>
    <w:p>
      <w:pPr>
        <w:spacing w:before="240" w:after="240"/>
        <w:rPr>
          <w:lang w:val="el" w:eastAsia="el"/>
        </w:rPr>
      </w:pPr>
      <w:r>
        <w:rPr>
          <w:lang w:val="el" w:eastAsia="el"/>
        </w:rPr>
        <w:t>Οι δαπάνες αγοράς αγαθών και λήψης υπηρεσιών λαμβάνονται υπόψη, εφόσον περιλαμβάνονται στις ακόλουθες ομάδες του δείκτη τιμών καταναλωτή της ΕΛ.ΣΤΑΤ.:</w:t>
      </w:r>
    </w:p>
    <w:p>
      <w:pPr>
        <w:pStyle w:val="StructureList1"/>
        <w:spacing w:before="120" w:after="0"/>
        <w:rPr>
          <w:lang w:val="el" w:eastAsia="el"/>
        </w:rPr>
      </w:pPr>
      <w:r>
        <w:rPr>
          <w:lang w:val="el" w:eastAsia="el"/>
        </w:rPr>
        <w:t>-</w:t>
      </w:r>
      <w:r>
        <w:rPr>
          <w:lang w:val="en" w:eastAsia="en"/>
        </w:rPr>
        <w:tab/>
      </w:r>
      <w:r>
        <w:rPr>
          <w:lang w:val="el" w:eastAsia="el"/>
        </w:rPr>
        <w:t>Ομάδα 1 (Διατροφή και μη αλκοολούχα ποτά).</w:t>
      </w:r>
    </w:p>
    <w:p>
      <w:pPr>
        <w:pStyle w:val="StructureList1"/>
        <w:spacing w:before="120" w:after="0"/>
        <w:rPr>
          <w:lang w:val="el" w:eastAsia="el"/>
        </w:rPr>
      </w:pPr>
      <w:r>
        <w:rPr>
          <w:lang w:val="el" w:eastAsia="el"/>
        </w:rPr>
        <w:t>-</w:t>
      </w:r>
      <w:r>
        <w:rPr>
          <w:lang w:val="en" w:eastAsia="en"/>
        </w:rPr>
        <w:tab/>
      </w:r>
      <w:r>
        <w:rPr>
          <w:lang w:val="el" w:eastAsia="el"/>
        </w:rPr>
        <w:t>Ομάδα 2 (Αλκοολούχα ποτά και καπνός).</w:t>
      </w:r>
    </w:p>
    <w:p>
      <w:pPr>
        <w:pStyle w:val="StructureList1"/>
        <w:spacing w:before="120" w:after="0"/>
        <w:rPr>
          <w:lang w:val="el" w:eastAsia="el"/>
        </w:rPr>
      </w:pPr>
      <w:r>
        <w:rPr>
          <w:lang w:val="el" w:eastAsia="el"/>
        </w:rPr>
        <w:t>-</w:t>
      </w:r>
      <w:r>
        <w:rPr>
          <w:lang w:val="en" w:eastAsia="en"/>
        </w:rPr>
        <w:tab/>
      </w:r>
      <w:r>
        <w:rPr>
          <w:lang w:val="el" w:eastAsia="el"/>
        </w:rPr>
        <w:t>Ομάδα 3 (Ένδυση και υπόδηση).</w:t>
      </w:r>
    </w:p>
    <w:p>
      <w:pPr>
        <w:pStyle w:val="StructureList1"/>
        <w:spacing w:before="120" w:after="0"/>
        <w:rPr>
          <w:lang w:val="el" w:eastAsia="el"/>
        </w:rPr>
      </w:pPr>
      <w:r>
        <w:rPr>
          <w:lang w:val="el" w:eastAsia="el"/>
        </w:rPr>
        <w:t>-</w:t>
      </w:r>
      <w:r>
        <w:rPr>
          <w:lang w:val="en" w:eastAsia="en"/>
        </w:rPr>
        <w:tab/>
      </w:r>
      <w:r>
        <w:rPr>
          <w:lang w:val="el" w:eastAsia="el"/>
        </w:rPr>
        <w:t>Ομάδα 4 (Στέγαση), εξαιρουμένων των ενοικίων.</w:t>
      </w:r>
    </w:p>
    <w:p>
      <w:pPr>
        <w:pStyle w:val="StructureList1"/>
        <w:spacing w:before="120" w:after="0"/>
        <w:rPr>
          <w:lang w:val="el" w:eastAsia="el"/>
        </w:rPr>
      </w:pPr>
      <w:r>
        <w:rPr>
          <w:lang w:val="el" w:eastAsia="el"/>
        </w:rPr>
        <w:t>-</w:t>
      </w:r>
      <w:r>
        <w:rPr>
          <w:lang w:val="en" w:eastAsia="en"/>
        </w:rPr>
        <w:tab/>
      </w:r>
      <w:r>
        <w:rPr>
          <w:lang w:val="el" w:eastAsia="el"/>
        </w:rPr>
        <w:t>Ομάδα 5 (Διαρκή αγαθά, είδη νοικοκυριού και υπηρεσίες).</w:t>
      </w:r>
    </w:p>
    <w:p>
      <w:pPr>
        <w:pStyle w:val="StructureList1"/>
        <w:spacing w:before="120" w:after="0"/>
        <w:rPr>
          <w:lang w:val="el" w:eastAsia="el"/>
        </w:rPr>
      </w:pPr>
      <w:r>
        <w:rPr>
          <w:lang w:val="el" w:eastAsia="el"/>
        </w:rPr>
        <w:t>-</w:t>
      </w:r>
      <w:r>
        <w:rPr>
          <w:lang w:val="en" w:eastAsia="en"/>
        </w:rPr>
        <w:tab/>
      </w:r>
      <w:r>
        <w:rPr>
          <w:lang w:val="el" w:eastAsia="el"/>
        </w:rPr>
        <w:t>Ομάδα 7 (Μεταφορές), εξαιρουμένης της δαπάνης για τέλη κυκλοφορίας και της αγοράς οχημάτων, πλην των ποδηλάτων.</w:t>
      </w:r>
    </w:p>
    <w:p>
      <w:pPr>
        <w:pStyle w:val="StructureList1"/>
        <w:spacing w:before="120" w:after="0"/>
        <w:rPr>
          <w:lang w:val="el" w:eastAsia="el"/>
        </w:rPr>
      </w:pPr>
      <w:r>
        <w:rPr>
          <w:lang w:val="el" w:eastAsia="el"/>
        </w:rPr>
        <w:t>-</w:t>
      </w:r>
      <w:r>
        <w:rPr>
          <w:lang w:val="en" w:eastAsia="en"/>
        </w:rPr>
        <w:tab/>
      </w:r>
      <w:r>
        <w:rPr>
          <w:lang w:val="el" w:eastAsia="el"/>
        </w:rPr>
        <w:t>Ομάδα 8 (Επικοινωνίες).</w:t>
      </w:r>
    </w:p>
    <w:p>
      <w:pPr>
        <w:pStyle w:val="StructureList1"/>
        <w:spacing w:before="120" w:after="0"/>
        <w:rPr>
          <w:lang w:val="el" w:eastAsia="el"/>
        </w:rPr>
      </w:pPr>
      <w:r>
        <w:rPr>
          <w:lang w:val="el" w:eastAsia="el"/>
        </w:rPr>
        <w:t>-</w:t>
      </w:r>
      <w:r>
        <w:rPr>
          <w:lang w:val="en" w:eastAsia="en"/>
        </w:rPr>
        <w:tab/>
      </w:r>
      <w:r>
        <w:rPr>
          <w:lang w:val="el" w:eastAsia="el"/>
        </w:rPr>
        <w:t>Ομάδα 9 (Αναψυχή, πολιτιστικές δραστηριότητες), εξαιρουμένης της αγοράς σκαφών, αεροπλάνων και αεροσκαφών.</w:t>
      </w:r>
    </w:p>
    <w:p>
      <w:pPr>
        <w:pStyle w:val="StructureList1"/>
        <w:spacing w:before="120" w:after="0"/>
        <w:rPr>
          <w:lang w:val="el" w:eastAsia="el"/>
        </w:rPr>
      </w:pPr>
      <w:r>
        <w:rPr>
          <w:lang w:val="el" w:eastAsia="el"/>
        </w:rPr>
        <w:t>-</w:t>
      </w:r>
      <w:r>
        <w:rPr>
          <w:lang w:val="en" w:eastAsia="en"/>
        </w:rPr>
        <w:tab/>
      </w:r>
      <w:r>
        <w:rPr>
          <w:lang w:val="el" w:eastAsia="el"/>
        </w:rPr>
        <w:t>Ομάδα 10 (Εκπαίδευση).</w:t>
      </w:r>
    </w:p>
    <w:p>
      <w:pPr>
        <w:pStyle w:val="StructureList1"/>
        <w:spacing w:before="120" w:after="0"/>
        <w:rPr>
          <w:lang w:val="el" w:eastAsia="el"/>
        </w:rPr>
      </w:pPr>
      <w:r>
        <w:rPr>
          <w:lang w:val="el" w:eastAsia="el"/>
        </w:rPr>
        <w:t>-</w:t>
      </w:r>
      <w:r>
        <w:rPr>
          <w:lang w:val="en" w:eastAsia="en"/>
        </w:rPr>
        <w:tab/>
      </w:r>
      <w:r>
        <w:rPr>
          <w:lang w:val="el" w:eastAsia="el"/>
        </w:rPr>
        <w:t>Ομάδα 11 (Ξενοδοχεία, καφέ, εστιατόρια).</w:t>
      </w:r>
    </w:p>
    <w:p>
      <w:pPr>
        <w:pStyle w:val="StructureList1"/>
        <w:spacing w:before="120" w:after="0"/>
        <w:rPr>
          <w:lang w:val="el" w:eastAsia="el"/>
        </w:rPr>
      </w:pPr>
      <w:r>
        <w:rPr>
          <w:lang w:val="el" w:eastAsia="el"/>
        </w:rPr>
        <w:t>-</w:t>
      </w:r>
      <w:r>
        <w:rPr>
          <w:lang w:val="en" w:eastAsia="en"/>
        </w:rPr>
        <w:tab/>
      </w:r>
      <w:r>
        <w:rPr>
          <w:lang w:val="el" w:eastAsia="el"/>
        </w:rPr>
        <w:t>Ομάδα 12 (Άλλα αγαθά και υπηρεσίες).</w:t>
      </w:r>
    </w:p>
    <w:p>
      <w:pPr>
        <w:pStyle w:val="Heading6"/>
        <w:spacing w:before="240" w:after="240"/>
        <w:rPr>
          <w:lang w:val="el" w:eastAsia="el"/>
        </w:rPr>
      </w:pPr>
      <w:r>
        <w:rPr>
          <w:rStyle w:val="article-num"/>
          <w:b/>
          <w:bCs/>
          <w:lang w:val="el" w:eastAsia="el"/>
        </w:rPr>
        <w:t>ΑΡΘΡΟ 3</w:t>
      </w:r>
    </w:p>
    <w:p>
      <w:pPr>
        <w:pStyle w:val="MainText"/>
        <w:spacing w:before="120" w:after="0"/>
        <w:rPr>
          <w:lang w:val="el" w:eastAsia="el"/>
        </w:rPr>
      </w:pPr>
      <w:r>
        <w:rPr>
          <w:b/>
          <w:bCs/>
          <w:lang w:val="el" w:eastAsia="el"/>
        </w:rPr>
        <w:t>1.</w:t>
      </w:r>
      <w:r>
        <w:rPr>
          <w:lang w:val="el" w:eastAsia="el"/>
        </w:rPr>
        <w:t xml:space="preserve"> Εξαιρούνται από την υποχρέωση χρήσης ηλεκτρονικών μέσων πληρωμής, σύμφωνα με την περ. β΄ της παρ. 3 του άρθρου 16 του ν.4172/2013, οι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w:t>
      </w:r>
    </w:p>
    <w:p>
      <w:pPr>
        <w:pStyle w:val="MainText"/>
        <w:spacing w:before="120" w:after="0"/>
        <w:rPr>
          <w:lang w:val="el" w:eastAsia="el"/>
        </w:rPr>
      </w:pPr>
      <w:r>
        <w:rPr>
          <w:b/>
          <w:bCs/>
          <w:lang w:val="el" w:eastAsia="el"/>
        </w:rPr>
        <w:t>2.</w:t>
      </w:r>
      <w:r>
        <w:rPr>
          <w:lang w:val="el" w:eastAsia="el"/>
        </w:rPr>
        <w:t xml:space="preserve"> Εξαιρούνται από την υποχρέωση χρήσης ηλεκτρονικών μέσων πληρωμής και οι παρακάτω κατηγορίες φορολογουμένων:</w:t>
      </w:r>
    </w:p>
    <w:p>
      <w:pPr>
        <w:spacing w:before="240" w:after="240"/>
        <w:rPr>
          <w:lang w:val="el" w:eastAsia="el"/>
        </w:rPr>
      </w:pPr>
      <w:r>
        <w:rPr>
          <w:lang w:val="el" w:eastAsia="el"/>
        </w:rPr>
        <w:t>α.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 με την επιφύλαξη του άρθρου 4 της παρούσας.</w:t>
      </w:r>
    </w:p>
    <w:p>
      <w:pPr>
        <w:spacing w:before="240" w:after="240"/>
        <w:rPr>
          <w:lang w:val="el" w:eastAsia="el"/>
        </w:rPr>
      </w:pPr>
      <w:r>
        <w:rPr>
          <w:lang w:val="el" w:eastAsia="el"/>
        </w:rPr>
        <w:t>β. Ανήλικοι που υποχρεούνται σε υποβολή δήλωσης φορολογίας εισοδήματος και φορολογούνται με την κλίμακα των μισθωτών και συνταξιούχων.</w:t>
      </w:r>
    </w:p>
    <w:p>
      <w:pPr>
        <w:spacing w:before="240" w:after="240"/>
        <w:rPr>
          <w:lang w:val="el" w:eastAsia="el"/>
        </w:rPr>
      </w:pPr>
      <w:r>
        <w:rPr>
          <w:lang w:val="el" w:eastAsia="el"/>
        </w:rPr>
        <w:t>γ.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w:t>
      </w:r>
    </w:p>
    <w:p>
      <w:pPr>
        <w:spacing w:before="240" w:after="240"/>
        <w:rPr>
          <w:lang w:val="el" w:eastAsia="el"/>
        </w:rPr>
      </w:pPr>
      <w:r>
        <w:rPr>
          <w:lang w:val="el" w:eastAsia="el"/>
        </w:rPr>
        <w:t>δ. Οι φορολογούμενοι που δεν έχουν εισόδημα από καμία κατηγορία ή έχουν εισόδημα μόνο από κεφάλαιο ή/και από υπεραξία μεταβίβασης κεφαλαίου και το τεκμαρτό τους εισόδημα δεν υπερβαίνει το ποσό των 9.500 ευρώ, σύμφωνα με την περ. α΄ της παρ. 1 του άρθρου 34 του ν.4172/2013.</w:t>
      </w:r>
    </w:p>
    <w:p>
      <w:pPr>
        <w:spacing w:before="240" w:after="240"/>
        <w:rPr>
          <w:lang w:val="el" w:eastAsia="el"/>
        </w:rPr>
      </w:pPr>
      <w:r>
        <w:rPr>
          <w:lang w:val="el" w:eastAsia="el"/>
        </w:rPr>
        <w:t>ε. Οι φορολογούμενοι που είναι εγγεγραμμένοι στο μητρώο ανέργων του ΟΑΕΔ, για τη διαφορά που προκύπτει μεταξύ του τεκμαρτού και του συνολικού εισοδήματός τους, σύμφωνα με την περ. δ΄ της παρ. 1 του άρθρου 34 του ν.4172/2013.</w:t>
      </w:r>
    </w:p>
    <w:p>
      <w:pPr>
        <w:spacing w:before="240" w:after="240"/>
        <w:rPr>
          <w:lang w:val="el" w:eastAsia="el"/>
        </w:rPr>
      </w:pPr>
      <w:r>
        <w:rPr>
          <w:lang w:val="el" w:eastAsia="el"/>
        </w:rPr>
        <w:t>στ. Οι φορολογούμενοι που είναι δικαιούχοι Κοινωνικού Εισοδήματος Αλληλεγγύης (ΚΕΑ). ζ. Οι υπηρετούντες την υποχρεωτική στρατιωτική τους θητεία.</w:t>
      </w:r>
    </w:p>
    <w:p>
      <w:pPr>
        <w:spacing w:before="240" w:after="240"/>
        <w:rPr>
          <w:lang w:val="el" w:eastAsia="el"/>
        </w:rPr>
      </w:pPr>
      <w:r>
        <w:rPr>
          <w:lang w:val="el" w:eastAsia="el"/>
        </w:rPr>
        <w:t>η. Οι φορολογούμενοι που βρίσκονται σε κατάσταση μακροχρόνιας νοσηλείας (πέραν των 6 μηνών).</w:t>
      </w:r>
    </w:p>
    <w:p>
      <w:pPr>
        <w:pStyle w:val="MainText"/>
        <w:spacing w:before="120" w:after="0"/>
        <w:rPr>
          <w:lang w:val="el" w:eastAsia="el"/>
        </w:rPr>
      </w:pPr>
      <w:r>
        <w:rPr>
          <w:b/>
          <w:bCs/>
          <w:lang w:val="el" w:eastAsia="el"/>
        </w:rPr>
        <w:t>3.</w:t>
      </w:r>
      <w:r>
        <w:rPr>
          <w:lang w:val="el" w:eastAsia="el"/>
        </w:rPr>
        <w:t xml:space="preserve"> Οι φορολογούμενοι των παραγράφων 1 και 2 του παρόντος άρθρου υποχρεούνται να προσκομίσουν αποδείξεις ίσης αξίας, σύμφωνα με τα οριζόμενα στα άρθρα 1 και 2 της παρούσας. Οι αποδείξεις φυλάσσονται για μελλοντικό έλεγχο.</w:t>
      </w:r>
    </w:p>
    <w:p>
      <w:pPr>
        <w:pStyle w:val="Heading6"/>
        <w:spacing w:before="240" w:after="240"/>
        <w:rPr>
          <w:lang w:val="el" w:eastAsia="el"/>
        </w:rPr>
      </w:pPr>
      <w:r>
        <w:rPr>
          <w:rStyle w:val="article-num"/>
          <w:b/>
          <w:bCs/>
          <w:lang w:val="el" w:eastAsia="el"/>
        </w:rPr>
        <w:t>ΑΡΘΡΟ 4</w:t>
      </w:r>
    </w:p>
    <w:p>
      <w:pPr>
        <w:spacing w:before="240" w:after="240"/>
        <w:rPr>
          <w:lang w:val="el" w:eastAsia="el"/>
        </w:rPr>
      </w:pP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Heading6"/>
        <w:spacing w:before="240" w:after="240"/>
        <w:rPr>
          <w:lang w:val="el" w:eastAsia="el"/>
        </w:rPr>
      </w:pPr>
      <w:r>
        <w:rPr>
          <w:rStyle w:val="article-num"/>
          <w:b/>
          <w:bCs/>
          <w:lang w:val="el" w:eastAsia="el"/>
        </w:rPr>
        <w:t>ΑΡΘΡΟ 5</w:t>
      </w:r>
    </w:p>
    <w:p>
      <w:pPr>
        <w:spacing w:before="240" w:after="240"/>
        <w:rPr>
          <w:lang w:val="el" w:eastAsia="el"/>
        </w:rPr>
      </w:pPr>
      <w:r>
        <w:rPr>
          <w:lang w:val="el" w:eastAsia="el"/>
        </w:rPr>
        <w:t>Το ποσό των δαπανών δηλώνεται ατομικά από κάθε σύζυγο ή από κάθε μέρος συμφώνου συμβίωσης. Σε περίπτωση που καλύπτεται το απαιτούμενο ποσό δαπανών από οποιονδήποτε εκ των δυο συζύγων ή μερών συμφώνου συμβίωσης, το τυχόν πλεονάζον ποσό δύναται κατά την εκκαθάριση να μεταφερθεί στον άλλο σύζυγο ή στο άλλο μέρος συμφώνου συμβίωσης για τυχόν κάλυψη του ελάχιστα απαιτούμενου ποσού δαπανών.</w:t>
      </w:r>
    </w:p>
    <w:p>
      <w:pPr>
        <w:spacing w:before="240" w:after="240"/>
        <w:rPr>
          <w:lang w:val="el" w:eastAsia="el"/>
        </w:rPr>
      </w:pPr>
      <w:r>
        <w:rPr>
          <w:lang w:val="el" w:eastAsia="el"/>
        </w:rPr>
        <w:t>Εάν δεν καλύπτεται το ελάχιστο απαιτούμενο ποσό της κλίμακας του άρθρου 1 της παρούσας,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Heading6"/>
        <w:spacing w:before="240" w:after="240"/>
        <w:rPr>
          <w:lang w:val="el" w:eastAsia="el"/>
        </w:rPr>
      </w:pPr>
      <w:r>
        <w:rPr>
          <w:rStyle w:val="article-num"/>
          <w:b/>
          <w:bCs/>
          <w:lang w:val="el" w:eastAsia="el"/>
        </w:rPr>
        <w:t>ΑΡΘΡΟ 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Δ.Ο.Υ.</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Περιοδικό «ΦΟΡΟΛΟΓΙΚΗ ΕΠΙΘΕΩΡΗΣΗ»</w:t>
      </w:r>
    </w:p>
    <w:p>
      <w:pPr>
        <w:spacing w:before="240" w:after="240"/>
        <w:rPr>
          <w:lang w:val="el" w:eastAsia="el"/>
        </w:rPr>
      </w:pPr>
      <w:r>
        <w:rPr>
          <w:lang w:val="el" w:eastAsia="el"/>
        </w:rPr>
        <w:t>5. Π.Ο.Ε.-Δ.Ο.Υ.</w:t>
      </w:r>
    </w:p>
    <w:p>
      <w:pPr>
        <w:spacing w:before="240" w:after="240"/>
        <w:rPr>
          <w:lang w:val="el" w:eastAsia="el"/>
        </w:rPr>
      </w:pPr>
      <w:r>
        <w:rPr>
          <w:lang w:val="el" w:eastAsia="el"/>
        </w:rPr>
        <w:t>6. Αποδέκτες πινάκων Α΄ (εκτός 2,3,4 και 5 ) και Η΄</w:t>
      </w:r>
    </w:p>
    <w:p>
      <w:pPr>
        <w:spacing w:before="240" w:after="240"/>
        <w:rPr>
          <w:lang w:val="el" w:eastAsia="el"/>
        </w:rPr>
      </w:pPr>
      <w:r>
        <w:rPr>
          <w:lang w:val="el" w:eastAsia="el"/>
        </w:rPr>
        <w:t>7. Αποδέκτες πινάκων Ι΄, ΙΒ΄(εκτός 1), ΙΓ΄, ΙΣΤ΄, ΙΖ΄ και ΙΗ΄</w:t>
      </w:r>
    </w:p>
    <w:p>
      <w:pPr>
        <w:spacing w:before="240" w:after="240"/>
        <w:rPr>
          <w:lang w:val="el" w:eastAsia="el"/>
        </w:rPr>
      </w:pPr>
      <w:r>
        <w:rPr>
          <w:lang w:val="el" w:eastAsia="el"/>
        </w:rPr>
        <w:t>8. Αποδέκτες πινάκων ΚΒ΄ και ΚΓ΄</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Γραφείο κ. Διοικητή Ανεξάρτητης Αρχής Δημοσίων Εσόδων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Γραφεία κ.κ. Γενικών Γραμματέων</w:t>
      </w:r>
    </w:p>
    <w:p>
      <w:pPr>
        <w:spacing w:before="240" w:after="240"/>
        <w:rPr>
          <w:lang w:val="el" w:eastAsia="el"/>
        </w:rPr>
      </w:pPr>
      <w:r>
        <w:rPr>
          <w:lang w:val="el" w:eastAsia="el"/>
        </w:rPr>
        <w:t>6. Γραφεία κ.κ.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Εφαρμογής Άμεσης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