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Σ. Κουρβετάρη</w:t>
      </w:r>
    </w:p>
    <w:p>
      <w:pPr>
        <w:spacing w:before="240" w:after="240"/>
        <w:rPr>
          <w:lang w:val="el" w:eastAsia="el"/>
        </w:rPr>
      </w:pPr>
      <w:r>
        <w:rPr>
          <w:lang w:val="el" w:eastAsia="el"/>
        </w:rPr>
        <w:t>210-3645378</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w:t>
        </w:r>
      </w:hyperlink>
      <w:r>
        <w:rPr>
          <w:lang w:val="el" w:eastAsia="el"/>
        </w:rPr>
        <w:t>. gr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«Απαλλαγή από τον ΦΠΑ της παράδοσης αγαθών και παροχής υπηρεσιών που πραγματοποιούνται προς τους διεθνείς οργανισμούς που εδρεύουν σε τρίτη χώρα».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κατωτέρω διατάξεις του Κώδικα ΦΠΑ (ν.2859/00),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11</w:t>
      </w:r>
    </w:p>
    <w:p>
      <w:pPr>
        <w:pStyle w:val="StructureList1"/>
        <w:spacing w:before="120" w:after="0"/>
        <w:rPr>
          <w:lang w:val="el" w:eastAsia="el"/>
        </w:rPr>
      </w:pPr>
      <w:r>
        <w:rPr>
          <w:lang w:val="el" w:eastAsia="el"/>
        </w:rPr>
        <w:t>β)</w:t>
      </w:r>
      <w:r>
        <w:rPr>
          <w:lang w:val="en" w:eastAsia="en"/>
        </w:rPr>
        <w:tab/>
      </w:r>
      <w:r>
        <w:rPr>
          <w:lang w:val="el" w:eastAsia="el"/>
        </w:rPr>
        <w:t>της υποπερίπτωσης ββ) της περίπτωσης στ’ της παραγράφου 1 του άρθρου 27</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27</w:t>
      </w:r>
    </w:p>
    <w:p>
      <w:pPr>
        <w:spacing w:before="240" w:after="240"/>
        <w:rPr>
          <w:lang w:val="el" w:eastAsia="el"/>
        </w:rPr>
      </w:pPr>
      <w:r>
        <w:rPr>
          <w:lang w:val="el" w:eastAsia="el"/>
        </w:rPr>
        <w:t>2. Τις διατάξεις του άρθρου 151 της Οδηγίας αριθ. 2006/112/ΕΚ του Συμβουλίου σχετικά με το κοινό σύστημα του φόρου προστιθέμενης αξίας, όπως ισχύει.</w:t>
      </w:r>
    </w:p>
    <w:p>
      <w:pPr>
        <w:spacing w:before="240" w:after="240"/>
        <w:rPr>
          <w:lang w:val="el" w:eastAsia="el"/>
        </w:rPr>
      </w:pPr>
      <w:r>
        <w:rPr>
          <w:lang w:val="el" w:eastAsia="el"/>
        </w:rPr>
        <w:t>3. Τις διατάξεις του άρθρου 51 και του Παραρτήματος ΙΙ του εκτελεστικού κανονισμού 282/2011/ΕΕ του Συμβουλίου.</w:t>
      </w:r>
    </w:p>
    <w:p>
      <w:pPr>
        <w:spacing w:before="240" w:after="240"/>
        <w:rPr>
          <w:lang w:val="el" w:eastAsia="el"/>
        </w:rPr>
      </w:pPr>
      <w:r>
        <w:rPr>
          <w:lang w:val="el" w:eastAsia="el"/>
        </w:rPr>
        <w:t>4. Την Α.Υ.Ο. ΠΟΛ. 1268/2011 (ΦΕΚ Β’ 39/20.1.2012), όπως ισχύει, «Απαλλαγή από το ΦΠΑ της παράδοσης αγαθών και παροχής υπηρεσιών που πραγματοποιούνται στα πλαίσια των ρυθμίσεων των διπλωματικών και προξενικών σχέσεων και για τις ανάγκες των αναγνωρισμένων από την Ελλάδα διεθνών και ευρωπαϊκών οργανισμών ή των μελών του προσωπικού τους».</w:t>
      </w:r>
    </w:p>
    <w:p>
      <w:pPr>
        <w:spacing w:before="240" w:after="240"/>
        <w:rPr>
          <w:lang w:val="el" w:eastAsia="el"/>
        </w:rPr>
      </w:pPr>
      <w:r>
        <w:rPr>
          <w:lang w:val="el" w:eastAsia="el"/>
        </w:rPr>
        <w:t>5.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1,2,13,14,17 και 41, όπως ισχύουν.</w:t>
      </w:r>
    </w:p>
    <w:p>
      <w:pPr>
        <w:spacing w:before="240" w:after="240"/>
        <w:rPr>
          <w:lang w:val="el" w:eastAsia="el"/>
        </w:rPr>
      </w:pPr>
      <w:r>
        <w:rPr>
          <w:lang w:val="el" w:eastAsia="el"/>
        </w:rPr>
        <w:t>6.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7. Την αριθ. 1/20.01.2016 (ΦΕΚ 18/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8. Την αριθ. Δ6Α 1015213 ΕΞ 2013/ 28-1-2013 (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περ. α΄ της παρ. 3 του άρθρου 41 του ν. 4389/2016, όπως ισχύουν.</w:t>
      </w:r>
    </w:p>
    <w:p>
      <w:pPr>
        <w:spacing w:before="240" w:after="240"/>
        <w:rPr>
          <w:lang w:val="el" w:eastAsia="el"/>
        </w:rPr>
      </w:pPr>
      <w:r>
        <w:rPr>
          <w:lang w:val="el" w:eastAsia="el"/>
        </w:rPr>
        <w:t>9. Την ανάγκη τροποποίησης της διαδικασίας χορήγησης των απαλλαγών από ΦΠΑ που προβλέπονται από τις υφιστάμενες διατάξεις προκειμένου να υπάρχει ενιαία φορολογική αντιμετώπιση των Διεθνών Οργανισμών που εμπίπτουν στις απαλλαγές του φόρου προστιθέμενης αξίας του άρθρου 27 του Κώδικα ΦΠΑ.</w:t>
      </w:r>
    </w:p>
    <w:p>
      <w:pPr>
        <w:spacing w:before="240" w:after="240"/>
        <w:rPr>
          <w:lang w:val="el" w:eastAsia="el"/>
        </w:rPr>
      </w:pPr>
      <w:r>
        <w:rPr>
          <w:lang w:val="el" w:eastAsia="el"/>
        </w:rPr>
        <w:t>10. Το γεγονός ότι η απόφαση αυτή δεν συνεπάγεται δαπάνη για τον προϋπολογισμό του κράτους, δεδομένου ότι θεσπίζει διαδικασία εφαρμογής διατάξεων του Κώδικα ΦΠΑ.</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Μετά το άρθρο 6 της ΑΥΟ ΠΟΛ. 1268/11 προστίθεται άρθρο 6Α ως εξής:</w:t>
      </w:r>
    </w:p>
    <w:p>
      <w:pPr>
        <w:spacing w:before="240" w:after="240"/>
        <w:rPr>
          <w:lang w:val="el" w:eastAsia="el"/>
        </w:rPr>
      </w:pPr>
      <w:r>
        <w:rPr>
          <w:lang w:val="el" w:eastAsia="el"/>
        </w:rPr>
        <w:t>«</w:t>
      </w:r>
      <w:r>
        <w:rPr>
          <w:b/>
          <w:bCs/>
          <w:lang w:val="el" w:eastAsia="el"/>
        </w:rPr>
        <w:t>Άρθρο 6Α</w:t>
      </w:r>
    </w:p>
    <w:p>
      <w:pPr>
        <w:spacing w:before="240" w:after="240"/>
        <w:rPr>
          <w:lang w:val="el" w:eastAsia="el"/>
        </w:rPr>
      </w:pPr>
      <w:r>
        <w:rPr>
          <w:b/>
          <w:bCs/>
          <w:lang w:val="el" w:eastAsia="el"/>
        </w:rPr>
        <w:t>Διαδικασία απαλλαγής για τους αναγνωρισμένους διεθνείς οργανισμούς, που είναι εγκατεστημένοι σε τρίτη χώρα, και τα μέλη του προσωπικού τους, για αγορές αγαθών και λήψεις υπηρεσιών από υποκείμενους στο φόρο εγκατεστημένους στην Ελλάδα</w:t>
      </w:r>
    </w:p>
    <w:p>
      <w:pPr>
        <w:spacing w:before="240" w:after="240"/>
        <w:rPr>
          <w:lang w:val="el" w:eastAsia="el"/>
        </w:rPr>
      </w:pPr>
      <w:r>
        <w:rPr>
          <w:lang w:val="el" w:eastAsia="el"/>
        </w:rPr>
        <w:t>1. Οι εγκατεστημένοι σε τρίτη χώρα διεθνείς οργανισμοί ή τα μέλη του προσωπικού τους, για την αγορά αγαθών και υπηρεσιών από εγκατεστημένους στην Ελλάδα υποκείμενους στο φόρο, υπό τις προϋποθέσεις και εντός των ορίων που προβλέπονται από τις ιδρυτικές τους συμβάσεις, και τις συμφωνίες για τα προνόμια και τις ασυλίες τους, προσκομίζουν στους υποκείμενους αυτούς το «Πιστοποιητικό απαλλαγής από τον ΦΠΑ και/ή τους ειδικούς φόρους κατανάλωσης», θεωρημένο από τον διοικητή του διεθνούς οργανισμού ή το νόμιμο εκπρόσωπό του.</w:t>
      </w:r>
    </w:p>
    <w:p>
      <w:pPr>
        <w:spacing w:before="240" w:after="240"/>
        <w:rPr>
          <w:lang w:val="el" w:eastAsia="el"/>
        </w:rPr>
      </w:pPr>
      <w:r>
        <w:rPr>
          <w:lang w:val="el" w:eastAsia="el"/>
        </w:rPr>
        <w:t>Ο πωλητής των αγαθών ή ο παρέχων τις υπηρεσίες εκδίδει φορολογικό στοιχείο χωρίς ΦΠΑ, στο οποίο αναγράφει την ένδειξη «Απαλλαγή βάσει AYO ΠΟΛ 1268/2011», επισυνάπτοντας στο στέλεχος του φορολογικού στοιχείου το ανωτέρω θεωρημένο αντίτυπο, το οποίο αποτελεί το δικαιολογητικό απαλλαγής.</w:t>
      </w:r>
    </w:p>
    <w:p>
      <w:pPr>
        <w:spacing w:before="240" w:after="240"/>
        <w:rPr>
          <w:lang w:val="el" w:eastAsia="el"/>
        </w:rPr>
      </w:pPr>
      <w:r>
        <w:rPr>
          <w:lang w:val="el" w:eastAsia="el"/>
        </w:rPr>
        <w:t>2. Στην περίπτωση που τα πρόσωπα της παραγράφου 1, προβούν στην αγορά αγαθών και υπηρεσιών από εγκατεστημένους στην Ελλάδα υποκείμενους στο φόρο, χωρίς την προσκόμιση του θεωρημένου κοινοτικού εντύπου απαλλαγής, ο εγκατεστημένος στην Ελλάδα πωλητής των αγαθών ή παρέχων τις υπηρεσίες εκδίδει το φορολογικό στοιχείο με ΦΠΑ. Εφόσον τα δικαιούχα της απαλλαγής πρόσωπα προσκομίσουν στους παραπάνω υποκείμενους, εντός τριών μηνών από την πραγματοποίηση της συναλλαγής, το θεωρημένο κοινοτικό έντυπο απαλλαγής, ο πωλητής των αγαθών ή ο παρέχων τις υπηρεσίες εκδίδει πιστωτικό τιμολόγιο μόνο για τον ΦΠΑ και επιστρέφει τον ΦΠΑ στον αγοραστή. Στο πιστωτικό αυτό τιμολόγιο αναγράφεται η ένδειξη «επιστροφή ΦΠΑ, λόγω απαλλαγής βάσει AYO ΠΟΛ 1268/2011» επισυνάπτοντας στο στέλεχος το θεωρημένο αντίτυπο του κοινοτικού εντύπου απαλλαγής, ως δικαιολογητικό. Η επιστροφή του φόρου αποδεικνύεται είτε με έμβασμα σε τραπεζικό λογαριασμό του δικαιούχου, ή με υπογραφή του δικαιούχου προσώπου ότι έλαβε το συγκεκριμένο ποσό, αναφέροντας τον αριθμό του διαβατηρίου του ή άλλου εγγράφου ταυτοποίησής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Η παρούσα απόφαση vα δημοσιευθεί στην Εφημερίδα της Κυβερνήσεως.</w:t>
      </w:r>
    </w:p>
    <w:p>
      <w:pPr>
        <w:spacing w:before="240" w:after="240"/>
        <w:rPr>
          <w:lang w:val="el" w:eastAsia="el"/>
        </w:rPr>
      </w:pPr>
      <w:r>
        <w:rPr>
          <w:lang w:val="el" w:eastAsia="el"/>
        </w:rPr>
        <w:t>H παρούσα απόφαση ισχύει από τη δημοσίευσή της.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Αποδέκτες Πίνακα Δ΄ αρ.4</w:t>
      </w:r>
    </w:p>
    <w:p>
      <w:pPr>
        <w:pStyle w:val="MainText"/>
        <w:spacing w:before="120" w:after="0"/>
        <w:rPr>
          <w:lang w:val="el" w:eastAsia="el"/>
        </w:rPr>
      </w:pPr>
      <w:r>
        <w:rPr>
          <w:b/>
          <w:bCs/>
          <w:lang w:val="el" w:eastAsia="el"/>
        </w:rPr>
        <w:t>3.</w:t>
      </w:r>
      <w:r>
        <w:rPr>
          <w:lang w:val="el" w:eastAsia="el"/>
        </w:rPr>
        <w:t xml:space="preserve"> Διεύθυνση Ηλεκτρονικής Διακυβέρνησης Α.Α.Δ.Ε. (με την παράκληση να αναρτηθεί στην ιστοσελίδα της Α.Α.Δ.Ε) .</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(με την παράκληση να αναρτηθεί στην Ηλεκτρονική Βιβλιοθήκη )</w:t>
      </w:r>
    </w:p>
    <w:p>
      <w:pPr>
        <w:pStyle w:val="MainText"/>
        <w:spacing w:before="120" w:after="0"/>
        <w:rPr>
          <w:lang w:val="el" w:eastAsia="el"/>
        </w:rPr>
      </w:pPr>
      <w:r>
        <w:rPr>
          <w:b/>
          <w:bCs/>
          <w:lang w:val="el" w:eastAsia="el"/>
        </w:rPr>
        <w:t>5.</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6.</w:t>
      </w:r>
      <w:r>
        <w:rPr>
          <w:lang w:val="el" w:eastAsia="el"/>
        </w:rPr>
        <w:t xml:space="preserve"> Υπουργείο Εξωτερικών</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33"/>
        <w:gridCol w:w="433"/>
        <w:gridCol w:w="7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οι αριθ 1,2,3,5-10 και 15-17.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4.</w:t>
      </w:r>
      <w:r>
        <w:rPr>
          <w:b/>
          <w:bCs/>
          <w:lang w:val="el" w:eastAsia="el"/>
        </w:rPr>
        <w:t xml:space="preserve"> Γραφείο Γεν. Γραμματέα Πληροφοριακών Συστημάτων</w:t>
      </w:r>
    </w:p>
    <w:p>
      <w:pPr>
        <w:pStyle w:val="MainText"/>
        <w:spacing w:before="120" w:after="0"/>
        <w:rPr>
          <w:lang w:val="el" w:eastAsia="el"/>
        </w:rPr>
      </w:pPr>
      <w:r>
        <w:rPr>
          <w:b/>
          <w:bCs/>
          <w:lang w:val="el" w:eastAsia="el"/>
        </w:rPr>
        <w:t>5.</w:t>
      </w:r>
      <w:r>
        <w:rPr>
          <w:b/>
          <w:bCs/>
          <w:lang w:val="el" w:eastAsia="el"/>
        </w:rPr>
        <w:t xml:space="preserve"> Γραφείο Γεν. Δ/ντή Φορολογικής Διοίκησης.</w:t>
      </w:r>
    </w:p>
    <w:p>
      <w:pPr>
        <w:pStyle w:val="MainText"/>
        <w:spacing w:before="120" w:after="0"/>
        <w:rPr>
          <w:lang w:val="el" w:eastAsia="el"/>
        </w:rPr>
      </w:pPr>
      <w:r>
        <w:rPr>
          <w:b/>
          <w:bCs/>
          <w:lang w:val="el" w:eastAsia="el"/>
        </w:rPr>
        <w:t>6.</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7.</w:t>
      </w:r>
      <w:r>
        <w:rPr>
          <w:b/>
          <w:bCs/>
          <w:lang w:val="el" w:eastAsia="el"/>
        </w:rPr>
        <w:t xml:space="preserve"> Αυτοτελές Γραφείο Επικοινωνίας και Δημοσίων Σχέσεων</w:t>
      </w:r>
    </w:p>
    <w:p>
      <w:pPr>
        <w:pStyle w:val="MainText"/>
        <w:spacing w:before="120" w:after="0"/>
        <w:rPr>
          <w:lang w:val="el" w:eastAsia="el"/>
        </w:rPr>
      </w:pPr>
      <w:r>
        <w:rPr>
          <w:b/>
          <w:bCs/>
          <w:lang w:val="el" w:eastAsia="el"/>
        </w:rPr>
        <w:t>8.</w:t>
      </w:r>
      <w:r>
        <w:rPr>
          <w:b/>
          <w:bCs/>
          <w:lang w:val="el" w:eastAsia="el"/>
        </w:rPr>
        <w:t xml:space="preserve"> Δ/νση Νομικής Υποστήριξης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