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2)ΔΙΕΥΘΥΝΣΗ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 101 84 Αθήνα</w:t>
      </w:r>
    </w:p>
    <w:p>
      <w:pPr>
        <w:spacing w:before="240" w:after="240"/>
        <w:rPr>
          <w:lang w:val="el" w:eastAsia="el"/>
        </w:rPr>
      </w:pPr>
      <w:r>
        <w:rPr>
          <w:lang w:val="el" w:eastAsia="el"/>
        </w:rPr>
        <w:t>Κώδικας Τηλέφωνο : 210 3605159</w:t>
      </w:r>
    </w:p>
    <w:p>
      <w:pPr>
        <w:spacing w:before="240" w:after="240"/>
        <w:rPr>
          <w:lang w:val="el" w:eastAsia="el"/>
        </w:rPr>
      </w:pPr>
      <w:r>
        <w:rPr>
          <w:lang w:val="el" w:eastAsia="el"/>
        </w:rPr>
        <w:t>Fax : 210 3635077</w:t>
      </w:r>
    </w:p>
    <w:p>
      <w:pPr>
        <w:spacing w:before="240" w:after="240"/>
        <w:rPr>
          <w:lang w:val="el" w:eastAsia="el"/>
        </w:rPr>
      </w:pPr>
      <w:r>
        <w:rPr>
          <w:lang w:val="el" w:eastAsia="el"/>
        </w:rPr>
        <w:t>Url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«Ρύθμιση καταβολής ληξιπρόθεσμων χρεών λόγω των έντονων καιρικών φαινομένων (ανεμοστρόβιλου, ισχυρής χαλαζόπτωσης-πλημμύρας) που εκδηλώθηκαν στις 08/09/2016 στον Δήμο Πηνειού, της Π.Ε. Ηλείας, της Περιφέρειας Δυτικής Ελλάδας»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2. Την Απόφαση Αναπληρωτή Υπουργού Οικονομικών ΠΟΛ 1139/16.09.2016 (ΦΕΚ 3021 Β΄ /21.09.2016)</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Α΄210)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διορθωτικών μεταρρυθμίσεων και άλλες διατάξεις», ιδίως το άρθρο 41.</w:t>
      </w:r>
    </w:p>
    <w:p>
      <w:pPr>
        <w:spacing w:before="240" w:after="240"/>
        <w:rPr>
          <w:lang w:val="el" w:eastAsia="el"/>
        </w:rPr>
      </w:pPr>
      <w:r>
        <w:rPr>
          <w:lang w:val="el" w:eastAsia="el"/>
        </w:rPr>
        <w:t>9. Την υπ’ αριθ. 6418/9.9.2016 Απόφαση του Γενικού Γραμματέα Πολιτικής Προστασίας (ΑΔΑ: ΩΨΓΠ465ΦΘΕ-ΣΨΧ) με την οποία κηρύχθηκε σε κατάσταση Έκτακτης Ανάγκης Πολιτικής Προστασίας ο Δήμος Πηνειού, της Π.Ε. Ηλείας, της Περιφέρειας Δυτικής Ελλάδας λόγω των έντονων καιρικών φαινομένων (ανεμοστρόβιλου, ισχυρής χαλαζόπτωσης-πλημμύρας) που εκδηλώθηκαν στις 08/09/2016.</w:t>
      </w:r>
    </w:p>
    <w:p>
      <w:pPr>
        <w:spacing w:before="240" w:after="240"/>
        <w:rPr>
          <w:lang w:val="el" w:eastAsia="el"/>
        </w:rPr>
      </w:pPr>
      <w:r>
        <w:rPr>
          <w:lang w:val="el" w:eastAsia="el"/>
        </w:rPr>
        <w:t>10. Το με αριθμ. πρωτ. 2226/07.3.2017 έγγραφο αίτημα του Δήμου Πηνειού προς την Υφυπουργό Οικονομικών Α. Παπανάτσιου με θέμα «Ρύθμιση καταβολής ληξιπρόθεσμων χρεών λόγω των έντονων καιρικών φαινομένων στις περιοχές του Δήμου Πηνειού, Περιφερειακής Ενότητας Ηλείας».</w:t>
      </w:r>
    </w:p>
    <w:p>
      <w:pPr>
        <w:spacing w:before="240" w:after="240"/>
        <w:rPr>
          <w:lang w:val="el" w:eastAsia="el"/>
        </w:rPr>
      </w:pPr>
      <w:r>
        <w:rPr>
          <w:lang w:val="el" w:eastAsia="el"/>
        </w:rPr>
        <w:t>11. Το γεγονός ότι τα εν λόγω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στον Δήμο Πηνειού, της Π.Ε. Ηλείας, της Περιφέρειας Δυτικής Ελλάδας, τα οποία ήταν ληξιπρόθεσμα μέχρι την έκδοση της Απόφασης Αναπληρωτή Υπουργού Οικονομικών ΠΟΛ 1139/16.09.2016 (ΦΕΚ 3021 Β΄/21.09.16) και η είσπραξή τους ανεστάλη με την παράγραφο 2 της ανωτέρω Απόφασης, ρυθμίζονται κατόπιν αιτήσεως του οφειλέτη σε είκοσι τέσσερις (24) ίσες μηνιαίες δόσεις χωρίς τις προσαυξήσεις εκπρόθεσμης καταβολής που αντιστοιχούν σε αυτά κατά τις ισχύουσες διατάξεις του ΚΕΔΕ και του ΚΦΔ. Η αίτηση του οφειλέτη για την υπαγωγή στη παρούσα ρύθμιση πρέπει να κατατεθεί στην αρμόδια Δ.Ο.Υ. μέχρι τις 6/4/2017. Η υπαχθείσα στη ρύθμιση βασική οφειλή δεν επιβαρύνεται με επιπλέον προσαυξήσεις/τόκους/πρόστιμο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10/4/2017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Διοικητή Ανεξάρτητης Αρχής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Δ/νση Ηλεκτρονικής Διακυβέρνησης ΑΑΔΕ</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