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Δ.Ο.Δ. Γ 400555</w:t>
      </w:r>
      <w:r>
        <w:rPr>
          <w:lang w:val="el" w:eastAsia="el"/>
        </w:rPr>
        <w:t xml:space="preserve">0 ΕΞ </w:t>
      </w:r>
    </w:p>
    <w:p>
      <w:pPr>
        <w:pStyle w:val="PreambelText"/>
        <w:spacing w:before="240" w:after="240"/>
        <w:rPr>
          <w:lang w:val="el" w:eastAsia="el"/>
        </w:rPr>
      </w:pPr>
      <w:r>
        <w:rPr>
          <w:b/>
          <w:bCs/>
          <w:lang w:val="el" w:eastAsia="el"/>
        </w:rPr>
        <w:t>Ρύθμιση ειδικών ζητημάτων που απορρέουν μετά την κατάργηση του Σώματος Ορκωτών Εκτιμητών (Σ.Ο.Ε).</w:t>
      </w:r>
    </w:p>
    <w:p>
      <w:pPr>
        <w:pStyle w:val="PreambelText"/>
        <w:spacing w:before="240" w:after="240"/>
        <w:rPr>
          <w:lang w:val="el" w:eastAsia="el"/>
        </w:rPr>
      </w:pPr>
      <w:r>
        <w:rPr>
          <w:b/>
          <w:bCs/>
          <w:lang w:val="el" w:eastAsia="el"/>
        </w:rPr>
        <w:t>ΟΙ ΥΠΟΥΡΓΟΙ ΔΙΚΑΙΟΣΥΝΗΣ, ΔΙΑΦΑΝΕΙΑΣ ΚΑΙ ΑΝΘΡΩΠΙΝΩΝ ΔΙΚΑΙΩΜΑΤΩΝ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υποπαραγράφων Γ. 11 και Γ. 12 της παραγράφου Γ. «Ρυθμίσεις για την παροχή εκτιμητικών υπηρεσιών» του άρθρου πρώτου του ν. 4152/2013 «Επείγοντα μέτρα εφαρμογής των νόμων 4046/2012, 4093/2012 και 4127/2013» (Α’ 107),</w:t>
      </w:r>
    </w:p>
    <w:p>
      <w:pPr>
        <w:pStyle w:val="StructureList1"/>
        <w:spacing w:before="120" w:after="0"/>
        <w:rPr>
          <w:lang w:val="el" w:eastAsia="el"/>
        </w:rPr>
      </w:pPr>
      <w:r>
        <w:rPr>
          <w:lang w:val="el" w:eastAsia="el"/>
        </w:rPr>
        <w:t>β)</w:t>
      </w:r>
      <w:r>
        <w:rPr>
          <w:lang w:val="en" w:eastAsia="en"/>
        </w:rPr>
        <w:tab/>
      </w:r>
      <w:r>
        <w:rPr>
          <w:lang w:val="el" w:eastAsia="el"/>
        </w:rPr>
        <w:t>του π.δ 340/2000 «Δημιουργία ειδικού αποθεματικού από τον λογαριασμό Ορκωτών Εκτιμητών για την καταβολή αποζημιώσεων κατά την αποχώρηση των μελών του Σώματος Ορκωτών Εκτιμητών» (Α’ 292),</w:t>
      </w:r>
    </w:p>
    <w:p>
      <w:pPr>
        <w:pStyle w:val="StructureList1"/>
        <w:spacing w:before="120" w:after="0"/>
        <w:rPr>
          <w:lang w:val="el" w:eastAsia="el"/>
        </w:rPr>
      </w:pPr>
      <w:r>
        <w:rPr>
          <w:lang w:val="el" w:eastAsia="el"/>
        </w:rPr>
        <w:t>γ)</w:t>
      </w:r>
      <w:r>
        <w:rPr>
          <w:lang w:val="en" w:eastAsia="en"/>
        </w:rPr>
        <w:tab/>
      </w:r>
      <w:r>
        <w:rPr>
          <w:lang w:val="el" w:eastAsia="el"/>
        </w:rPr>
        <w:t>του π.δ 185/2009 «Ανασύσταση του Υπουργείου Οικονομικών κ.λπ.» (Α’213),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189/2009 «Καθορισμός και ανακατανομή αρμοδιοτήτων των Υπουργείων» (Α’221), όπως ισχύει,</w:t>
      </w:r>
    </w:p>
    <w:p>
      <w:pPr>
        <w:pStyle w:val="StructureList1"/>
        <w:spacing w:before="120" w:after="0"/>
        <w:rPr>
          <w:lang w:val="el" w:eastAsia="el"/>
        </w:rPr>
      </w:pPr>
      <w:r>
        <w:rPr>
          <w:lang w:val="el" w:eastAsia="el"/>
        </w:rPr>
        <w:t>ε)</w:t>
      </w:r>
      <w:r>
        <w:rPr>
          <w:lang w:val="en" w:eastAsia="en"/>
        </w:rPr>
        <w:tab/>
      </w:r>
      <w:r>
        <w:rPr>
          <w:lang w:val="el" w:eastAsia="el"/>
        </w:rPr>
        <w:t>Το π.δ. 73/2015 «Διορισμός Αντιπροέδρου της Κυβέρνησης, Υπουργών, Αναπληρωτών Υπουργών και Υφυπουργών» (ΦΕΚ 116 Α’),</w:t>
      </w:r>
    </w:p>
    <w:p>
      <w:pPr>
        <w:pStyle w:val="StructureList1"/>
        <w:spacing w:before="120" w:after="0"/>
        <w:rPr>
          <w:lang w:val="el" w:eastAsia="el"/>
        </w:rPr>
      </w:pPr>
      <w:r>
        <w:rPr>
          <w:lang w:val="el" w:eastAsia="el"/>
        </w:rPr>
        <w:t>στ)</w:t>
      </w:r>
      <w:r>
        <w:rPr>
          <w:lang w:val="en" w:eastAsia="en"/>
        </w:rPr>
        <w:tab/>
      </w:r>
      <w:r>
        <w:rPr>
          <w:lang w:val="el" w:eastAsia="el"/>
        </w:rPr>
        <w:t>του π.δ 113/2010 «Ανάληψη υποχρεώσεων από τους Διατάκτες» (Α’ 194),</w:t>
      </w:r>
    </w:p>
    <w:p>
      <w:pPr>
        <w:pStyle w:val="StructureList1"/>
        <w:spacing w:before="120" w:after="0"/>
        <w:rPr>
          <w:lang w:val="el" w:eastAsia="el"/>
        </w:rPr>
      </w:pPr>
      <w:r>
        <w:rPr>
          <w:lang w:val="el" w:eastAsia="el"/>
        </w:rPr>
        <w:t>ζ)</w:t>
      </w:r>
      <w:r>
        <w:rPr>
          <w:lang w:val="en" w:eastAsia="en"/>
        </w:rPr>
        <w:tab/>
      </w:r>
      <w:r>
        <w:rPr>
          <w:lang w:val="el" w:eastAsia="el"/>
        </w:rPr>
        <w:t>του π.δ. 111/2014 «Οργανισμός του Υπουργείου Οικονομικών» (Α’ 178),</w:t>
      </w:r>
    </w:p>
    <w:p>
      <w:pPr>
        <w:pStyle w:val="StructureList1"/>
        <w:spacing w:before="120" w:after="0"/>
        <w:rPr>
          <w:lang w:val="el" w:eastAsia="el"/>
        </w:rPr>
      </w:pPr>
      <w:r>
        <w:rPr>
          <w:lang w:val="el" w:eastAsia="el"/>
        </w:rPr>
        <w:t>η)</w:t>
      </w:r>
      <w:r>
        <w:rPr>
          <w:lang w:val="en" w:eastAsia="en"/>
        </w:rPr>
        <w:tab/>
      </w:r>
      <w:r>
        <w:rPr>
          <w:lang w:val="el" w:eastAsia="el"/>
        </w:rPr>
        <w:t>του π.δ. 101/2014 «Οργανισμός Υπουργείου Δικαιοσύνης, Διαφάνειας και Ανθρωπίνων Δικαιωμάτων (Α’ 168),</w:t>
      </w:r>
    </w:p>
    <w:p>
      <w:pPr>
        <w:pStyle w:val="StructureList1"/>
        <w:spacing w:before="120" w:after="0"/>
        <w:rPr>
          <w:lang w:val="el" w:eastAsia="el"/>
        </w:rPr>
      </w:pPr>
      <w:r>
        <w:rPr>
          <w:lang w:val="el" w:eastAsia="el"/>
        </w:rPr>
        <w:t>θ)</w:t>
      </w:r>
      <w:r>
        <w:rPr>
          <w:lang w:val="en" w:eastAsia="en"/>
        </w:rPr>
        <w:tab/>
      </w:r>
      <w:r>
        <w:rPr>
          <w:lang w:val="el" w:eastAsia="el"/>
        </w:rPr>
        <w:t>του άρθρου 22 ν. 3086/2002 «Οργανισμός Νομικού Συμβουλίου του Κράτους και Κατάστασης των Λειτουργών και των Υπαλλήλων του» (Α’324), όπως συμπληρώθηκε με το άρθρο 48 «Ανάθεση εκκρεμών δικαστικών υποθέσεων στο Ν.Σ.Κ.» του ν. 4170/2013 (Α’ 163),</w:t>
      </w:r>
    </w:p>
    <w:p>
      <w:pPr>
        <w:pStyle w:val="StructureList1"/>
        <w:spacing w:before="120" w:after="0"/>
        <w:rPr>
          <w:lang w:val="el" w:eastAsia="el"/>
        </w:rPr>
      </w:pPr>
      <w:r>
        <w:rPr>
          <w:lang w:val="el" w:eastAsia="el"/>
        </w:rPr>
        <w:t>ι)</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Το από 18.07.2013 πρακτικό απογραφής και το από 19.09.2013 πρακτικό συμπληρωματικής απογραφής της επιτροπής που συγκροτήθηκε με την αρ. πρωτ. Δ6Α1102879/26.6.2013 απόφαση του Υπουργού Οικονομικών για την καταγραφή της κινητής και ακίνητης περιουσίας του Σώματος Ορκωτών Εκτιμητών.</w:t>
      </w:r>
    </w:p>
    <w:p>
      <w:pPr>
        <w:pStyle w:val="PreambelText"/>
        <w:spacing w:before="240" w:after="240"/>
        <w:rPr>
          <w:lang w:val="el" w:eastAsia="el"/>
        </w:rPr>
      </w:pPr>
      <w:r>
        <w:rPr>
          <w:lang w:val="el" w:eastAsia="el"/>
        </w:rPr>
        <w:t>3. Την ανάγκη ρύθμισης ζητημάτων που απορρέουν από την κατάργηση του Σώματος Ορκωτών Εκτιμητών (Σ.Ο.Ε.) σχετικά με τις εκκρεμείς δίκες, τη διαφύλαξη και διαχείριση των αρχείων, τα ταμειακά υπόλοιπα και τα υπόλοιπα τραπεζικών λογαριασμών, την κινητή και ακίνητη περιουσία του Σ.Ο.Ε., καθώς και κάλυψης επιτακτικών στεγαστικών και λειτουργικών αναγκών των υπηρεσιών του Υπουργείου Οικονομικών.</w:t>
      </w:r>
    </w:p>
    <w:p>
      <w:pPr>
        <w:pStyle w:val="PreambelText"/>
        <w:spacing w:before="240" w:after="240"/>
        <w:rPr>
          <w:lang w:val="el" w:eastAsia="el"/>
        </w:rPr>
      </w:pPr>
      <w:r>
        <w:rPr>
          <w:lang w:val="el" w:eastAsia="el"/>
        </w:rPr>
        <w:t>4. Το γεγονός ότι από τις διατάξεις αυτής της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Εκκρεμείς δίκες και διαχείριση αρχείου</w:t>
      </w:r>
    </w:p>
    <w:p>
      <w:pPr>
        <w:pStyle w:val="MainText"/>
        <w:spacing w:before="120" w:after="0"/>
        <w:rPr>
          <w:lang w:val="el" w:eastAsia="el"/>
        </w:rPr>
      </w:pPr>
      <w:r>
        <w:rPr>
          <w:b/>
          <w:bCs/>
          <w:lang w:val="el" w:eastAsia="el"/>
        </w:rPr>
        <w:t>1.</w:t>
      </w:r>
      <w:r>
        <w:rPr>
          <w:lang w:val="el" w:eastAsia="el"/>
        </w:rPr>
        <w:t xml:space="preserve"> Εντός πέντε ημερών από τη δημοσίευση της παρούσας απόφασης θα παραδοθεί στη Δ/νση Οικονομικής Διαχείρισης της Γενικής Δ/νσης Οικονομικών Υπηρεσιών του Υπουργείου Οικονομικών από τον τελευταίο διατελέσαντα Γενικό Δ/ντή του σώματος ή τα μέλη του εποπτικού συμβουλίου που τελούσαν νόμιμοι εκπρόσωποι του καταργηθέντος Ν.Π.Ι.Δ., το αρχείο του ΣΟΕ, εκκαθαρισμένο και χαρακτηρισμένο ως ενεργό ή μη, και συγκεκριμένα:</w:t>
      </w:r>
    </w:p>
    <w:p>
      <w:pPr>
        <w:pStyle w:val="StructureList1"/>
        <w:spacing w:before="120" w:after="0"/>
        <w:rPr>
          <w:lang w:val="el" w:eastAsia="el"/>
        </w:rPr>
      </w:pPr>
      <w:r>
        <w:rPr>
          <w:lang w:val="el" w:eastAsia="el"/>
        </w:rPr>
        <w:t>α)</w:t>
      </w:r>
      <w:r>
        <w:rPr>
          <w:lang w:val="en" w:eastAsia="en"/>
        </w:rPr>
        <w:tab/>
      </w:r>
      <w:r>
        <w:rPr>
          <w:lang w:val="el" w:eastAsia="el"/>
        </w:rPr>
        <w:t>Αρχείο λογιστηρίου</w:t>
      </w:r>
    </w:p>
    <w:p>
      <w:pPr>
        <w:pStyle w:val="StructureList1"/>
        <w:spacing w:before="120" w:after="0"/>
        <w:rPr>
          <w:lang w:val="el" w:eastAsia="el"/>
        </w:rPr>
      </w:pPr>
      <w:r>
        <w:rPr>
          <w:lang w:val="el" w:eastAsia="el"/>
        </w:rPr>
        <w:t>β)</w:t>
      </w:r>
      <w:r>
        <w:rPr>
          <w:lang w:val="en" w:eastAsia="en"/>
        </w:rPr>
        <w:tab/>
      </w:r>
      <w:r>
        <w:rPr>
          <w:lang w:val="el" w:eastAsia="el"/>
        </w:rPr>
        <w:t>Αρχείο γραμματείας</w:t>
      </w:r>
    </w:p>
    <w:p>
      <w:pPr>
        <w:pStyle w:val="StructureList1"/>
        <w:spacing w:before="120" w:after="0"/>
        <w:rPr>
          <w:lang w:val="el" w:eastAsia="el"/>
        </w:rPr>
      </w:pPr>
      <w:r>
        <w:rPr>
          <w:lang w:val="el" w:eastAsia="el"/>
        </w:rPr>
        <w:t>γ)</w:t>
      </w:r>
      <w:r>
        <w:rPr>
          <w:lang w:val="en" w:eastAsia="en"/>
        </w:rPr>
        <w:tab/>
      </w:r>
      <w:r>
        <w:rPr>
          <w:lang w:val="el" w:eastAsia="el"/>
        </w:rPr>
        <w:t>Αρχείο εκθέσεων εκτιμήσεων</w:t>
      </w:r>
    </w:p>
    <w:p>
      <w:pPr>
        <w:pStyle w:val="StructureList1"/>
        <w:spacing w:before="120" w:after="0"/>
        <w:rPr>
          <w:lang w:val="el" w:eastAsia="el"/>
        </w:rPr>
      </w:pPr>
      <w:r>
        <w:rPr>
          <w:lang w:val="el" w:eastAsia="el"/>
        </w:rPr>
        <w:t>δ)</w:t>
      </w:r>
      <w:r>
        <w:rPr>
          <w:lang w:val="en" w:eastAsia="en"/>
        </w:rPr>
        <w:tab/>
      </w:r>
      <w:r>
        <w:rPr>
          <w:lang w:val="el" w:eastAsia="el"/>
        </w:rPr>
        <w:t>Αρχείο εργασίας των εκτιμητών και</w:t>
      </w:r>
    </w:p>
    <w:p>
      <w:pPr>
        <w:pStyle w:val="StructureList1"/>
        <w:spacing w:before="120" w:after="0"/>
        <w:rPr>
          <w:lang w:val="el" w:eastAsia="el"/>
        </w:rPr>
      </w:pPr>
      <w:r>
        <w:rPr>
          <w:lang w:val="el" w:eastAsia="el"/>
        </w:rPr>
        <w:t>ε)</w:t>
      </w:r>
      <w:r>
        <w:rPr>
          <w:lang w:val="en" w:eastAsia="en"/>
        </w:rPr>
        <w:tab/>
      </w:r>
      <w:r>
        <w:rPr>
          <w:lang w:val="el" w:eastAsia="el"/>
        </w:rPr>
        <w:t>Αρχείο δικαστικών υποθέσεων, με πλήρη κατάλογο ενεργών και μη φακέλων.</w:t>
      </w:r>
    </w:p>
    <w:p>
      <w:pPr>
        <w:pStyle w:val="MainText"/>
        <w:spacing w:before="120" w:after="0"/>
        <w:rPr>
          <w:lang w:val="el" w:eastAsia="el"/>
        </w:rPr>
      </w:pPr>
      <w:r>
        <w:rPr>
          <w:b/>
          <w:bCs/>
          <w:lang w:val="el" w:eastAsia="el"/>
        </w:rPr>
        <w:t>2.</w:t>
      </w:r>
      <w:r>
        <w:rPr>
          <w:lang w:val="el" w:eastAsia="el"/>
        </w:rPr>
        <w:t xml:space="preserve"> Η Δ/νση Οικονομικής Διαχείρισης έχει την ευθύνη για τη διαχείριση του παραδοθέντος αρχείου και την έγκαιρη διαβίβαση των επιμέρους τμημάτων του αρχείου, στις αρμόδιες υπηρεσίες.</w:t>
      </w:r>
    </w:p>
    <w:p>
      <w:pPr>
        <w:pStyle w:val="MainText"/>
        <w:spacing w:before="120" w:after="0"/>
        <w:rPr>
          <w:lang w:val="el" w:eastAsia="el"/>
        </w:rPr>
      </w:pPr>
      <w:r>
        <w:rPr>
          <w:b/>
          <w:bCs/>
          <w:lang w:val="el" w:eastAsia="el"/>
        </w:rPr>
        <w:t>3.</w:t>
      </w:r>
      <w:r>
        <w:rPr>
          <w:lang w:val="el" w:eastAsia="el"/>
        </w:rPr>
        <w:t xml:space="preserve"> Εντός της αυτής προθεσμίας παραδίδονται στην ως άνω Διεύθυνση μαζί με τον σχετικό κατάλογο οι ενεργοί δικαστικοί φάκελοι, με αναλυτικό σημείωμα ως προς την δικαστική πορεία της υπόθεσης, τις ενέργειες που πρέπει να γίνουν και τις υπάρχουσες προθεσμίες, και χωριστά οι αντίστοιχοι υπηρεσιακοί φάκελοι με αναλυτικό σημείωμα του περιεχομένου τους και των ενεργειών που έχουν γίνει. Οι ενεργοί δικαστικοί φάκελοι διαβιβάζονται στην Κεντρική Υπηρεσία του Ν.Σ.Κ, προκειμένου να χρεωθούν στις αρμόδιες μονάδες αυτού.</w:t>
      </w:r>
    </w:p>
    <w:p>
      <w:pPr>
        <w:pStyle w:val="MainText"/>
        <w:spacing w:before="120" w:after="0"/>
        <w:rPr>
          <w:lang w:val="el" w:eastAsia="el"/>
        </w:rPr>
      </w:pPr>
      <w:r>
        <w:rPr>
          <w:b/>
          <w:bCs/>
          <w:lang w:val="el" w:eastAsia="el"/>
        </w:rPr>
        <w:t>4.</w:t>
      </w:r>
      <w:r>
        <w:rPr>
          <w:lang w:val="el" w:eastAsia="el"/>
        </w:rPr>
        <w:t xml:space="preserve"> Από της παραδόσεως και παραλαβής των παραπάνω αρχείων περατώνεται κάθε δραστηριότητα του καταργηθέντος Νομικού Προσώπου.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Μεταφορά ταμειακών υπολοίπων και υπολοίπων τραπεζικών λογαριασμών</w:t>
      </w:r>
    </w:p>
    <w:p>
      <w:pPr>
        <w:spacing w:before="240" w:after="240"/>
        <w:rPr>
          <w:lang w:val="el" w:eastAsia="el"/>
        </w:rPr>
      </w:pPr>
      <w:r>
        <w:rPr>
          <w:lang w:val="el" w:eastAsia="el"/>
        </w:rPr>
        <w:t>Τα ταμειακά υπόλοιπα και τα υπόλοιπα των τραπεζικών λογαριασμών του Σ.Ο.Ε., καθώς και του Ειδικού Αποθεματικού (π.δ. 340/2000), όπως αυτά έχουν καταγραφεί στο από 19.9.2013 πρακτικό απογραφής της επιτροπής που συγκροτήθηκε με την αρ. πρωτ. Δ6Α1102879/26.6.2013 απόφαση του Υπουργού Οικονομικών για την καταγραφή της κινητής και ακίνητης περιουσίας του Σώματος Ορκωτών Εκτιμητών, (Τράπεζα της Ελλάδος IBAN: GR24 0100 0240 0000 0000 0262 881 - Τράπεζα ALPHA BANK IBAN: GR18 0140 1120 1120 0232 0002 179 - Τράπεζα ALPHA BANK IBAN: GR95 0140 1120 1120 0232 003 024), μεταφέρονται στον με αριθμό 200543 λογαριασμό του Δημοσίου, αποτελούν έσοδα του Κρατικού Προϋπολογισμού και εγγράφονται ως αντίστοιχες πιστώσεις στον προϋπολογισμό εσόδων (ΚΑΕ 3916) του Υπουργείου Οικονομικών.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Κινητή και ακίνητη περιουσία</w:t>
      </w:r>
    </w:p>
    <w:p>
      <w:pPr>
        <w:spacing w:before="240" w:after="240"/>
        <w:rPr>
          <w:lang w:val="el" w:eastAsia="el"/>
        </w:rPr>
      </w:pPr>
      <w:r>
        <w:rPr>
          <w:lang w:val="el" w:eastAsia="el"/>
        </w:rPr>
        <w:t>Η αποκλειστική χρήση και διαχείριση των ακινήτων που αναφέρονται στα υπ' αριθμ. 39240/1998, 12.284/1999 και 12.704/2001 συμβόλαια αγοραπωλησίας οριζόντιων ιδιοκτησιών επί της οδού Έσλιν 3, Αμπελόκηποι, 11523, Αθήνα, των συμβολαιογράφων Αθηνών Μαρίας Πουλαντζά - Αγρέβη (αριθμ. 39240/1998 συμβόλαιο) και Ελένης Κωνσταντοπούλου-Δεμερούτη (12.284/1999 και 12.704/2001 συμβόλαια), καθώς και η αποκλειστική χρήση και διαχείριση της κινητής περιουσίας, που έχει καταγραφεί στο από 18.07.2013 πρακτικό απογραφής της επιτροπής που συγκροτήθηκε με την αρ. πρωτ. Δ6Α1102879/26.6.13 απόφαση του Υπουργού Οικονομικών για την καταγραφή της κινητής και ακίνητης περιουσίας του Σώματος Ορκωτών Εκτιμητών, παραχωρείται στο Υπουργείο Οικονομικών για την κάλυψη στεγαστικών και λειτουργικών αναγκών των υπηρεσιών του.</w:t>
      </w:r>
    </w:p>
    <w:p>
      <w:pPr>
        <w:spacing w:before="240" w:after="240"/>
        <w:rPr>
          <w:lang w:val="el" w:eastAsia="el"/>
        </w:rPr>
      </w:pPr>
      <w:r>
        <w:rPr>
          <w:lang w:val="el" w:eastAsia="el"/>
        </w:rPr>
        <w:t>Η ισχύς της απόφασης αυτής αρχίζει από την ημερομηνία δημοσίευσης στο Φ.Ε.Κ.</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Μαρτίου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Δικαιοσύνης, Διαφάνειας</w:t>
      </w:r>
    </w:p>
    <w:p>
      <w:pPr>
        <w:spacing w:before="240" w:after="240"/>
        <w:rPr>
          <w:lang w:val="el" w:eastAsia="el"/>
        </w:rPr>
      </w:pPr>
      <w:r>
        <w:rPr>
          <w:lang w:val="el" w:eastAsia="el"/>
        </w:rPr>
        <w:t>και Ανθρωπίνων Δικαιωμάτων Οικονομικών</w:t>
      </w:r>
    </w:p>
    <w:p>
      <w:pPr>
        <w:spacing w:before="240" w:after="240"/>
        <w:rPr>
          <w:lang w:val="el" w:eastAsia="el"/>
        </w:rPr>
      </w:pPr>
      <w:r>
        <w:rPr>
          <w:b/>
          <w:bCs/>
          <w:lang w:val="el" w:eastAsia="el"/>
        </w:rPr>
        <w:t>ΣΤΑΥΡΟΣ ΚΟΝΤΩΝΗΣ 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