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ΔΙΕΥΘΥΝΣΗ ΔΙΕΘΝΩΝ ΟΙΚΟΝΟΜΙΚΩΝ ΣΧΕΣΕΩΝ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ΦΟΡΟΛΟΓΙΚΩΝ ΘΕΜΑΤΩΝ</w:t>
      </w:r>
    </w:p>
    <w:p>
      <w:pPr>
        <w:spacing w:before="240" w:after="240"/>
        <w:rPr>
          <w:lang w:val="el" w:eastAsia="el"/>
        </w:rPr>
      </w:pPr>
      <w:r>
        <w:rPr>
          <w:lang w:val="el" w:eastAsia="el"/>
        </w:rPr>
        <w:t>Ταχ. διεύθυνση: Καραγεώργη Σερβίας 8 101 84 ΑΘΗΝΑ</w:t>
      </w:r>
    </w:p>
    <w:p>
      <w:pPr>
        <w:spacing w:before="240" w:after="240"/>
        <w:rPr>
          <w:lang w:val="el" w:eastAsia="el"/>
        </w:rPr>
      </w:pPr>
      <w:r>
        <w:rPr>
          <w:lang w:val="el" w:eastAsia="el"/>
        </w:rPr>
        <w:t>Τηλεομοιοτυπία: 210 3375854</w:t>
      </w:r>
    </w:p>
    <w:p>
      <w:pPr>
        <w:spacing w:before="240" w:after="240"/>
        <w:rPr>
          <w:lang w:val="el" w:eastAsia="el"/>
        </w:rPr>
      </w:pPr>
      <w:r>
        <w:rPr>
          <w:lang w:val="el" w:eastAsia="el"/>
        </w:rPr>
        <w:t>Τηλέφωνο : 210 3375862, 852, 864, 870, 858</w:t>
      </w:r>
    </w:p>
    <w:p>
      <w:pPr>
        <w:spacing w:before="240" w:after="240"/>
        <w:rPr>
          <w:lang w:val="el" w:eastAsia="el"/>
        </w:rPr>
      </w:pPr>
      <w:r>
        <w:rPr>
          <w:lang w:val="el" w:eastAsia="el"/>
        </w:rPr>
        <w:t>Ηλ. ταχυδρομείο:</w:t>
      </w:r>
      <w:hyperlink r:id="rId4" w:history="1">
        <w:r>
          <w:rPr>
            <w:rStyle w:val="Hyperlink"/>
            <w:color w:val="0000EE"/>
            <w:u w:color="0000EE"/>
            <w:lang w:val="el" w:eastAsia="el"/>
          </w:rPr>
          <w:t>ypoik@ otenet.gr</w:t>
        </w:r>
      </w:hyperlink>
    </w:p>
    <w:p>
      <w:pPr>
        <w:spacing w:before="240" w:after="240"/>
        <w:rPr>
          <w:lang w:val="el" w:eastAsia="el"/>
        </w:rPr>
      </w:pPr>
      <w:r>
        <w:rPr>
          <w:lang w:val="el" w:eastAsia="el"/>
        </w:rPr>
        <w:t xml:space="preserve">2. </w:t>
      </w: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ΕΙΔΙΚΩΝ ΦΟΡΟΛΟΓΙΚΩΝ ΕΛΕΓΧΩΝ</w:t>
      </w:r>
    </w:p>
    <w:p>
      <w:pPr>
        <w:spacing w:before="240" w:after="240"/>
        <w:rPr>
          <w:lang w:val="el" w:eastAsia="el"/>
        </w:rPr>
      </w:pPr>
      <w:r>
        <w:rPr>
          <w:lang w:val="el" w:eastAsia="el"/>
        </w:rPr>
        <w:t>Ταχ. διεύθυνση: Καραγεώργη Σερβίας 10 101 84 ΑΘΗΝΑ</w:t>
      </w:r>
    </w:p>
    <w:p>
      <w:pPr>
        <w:spacing w:before="240" w:after="240"/>
        <w:rPr>
          <w:lang w:val="el" w:eastAsia="el"/>
        </w:rPr>
      </w:pPr>
      <w:r>
        <w:rPr>
          <w:lang w:val="el" w:eastAsia="el"/>
        </w:rPr>
        <w:t>Τηλέφωνο : 210 3375307, 451</w:t>
      </w:r>
    </w:p>
    <w:p>
      <w:pPr>
        <w:spacing w:before="240" w:after="240"/>
        <w:rPr>
          <w:lang w:val="el" w:eastAsia="el"/>
        </w:rPr>
      </w:pPr>
      <w:r>
        <w:rPr>
          <w:lang w:val="el" w:eastAsia="el"/>
        </w:rPr>
        <w:t>Ηλ. ταχυδρομείο :</w:t>
      </w:r>
      <w:hyperlink r:id="rId5" w:history="1">
        <w:r>
          <w:rPr>
            <w:rStyle w:val="Hyperlink"/>
            <w:color w:val="0000EE"/>
            <w:u w:color="0000EE"/>
            <w:lang w:val="el" w:eastAsia="el"/>
          </w:rPr>
          <w:t>d.eleg4@ mofadm.gr</w:t>
        </w:r>
      </w:hyperlink>
    </w:p>
    <w:p>
      <w:pPr>
        <w:spacing w:before="240" w:after="240"/>
        <w:rPr>
          <w:lang w:val="el" w:eastAsia="el"/>
        </w:rPr>
      </w:pPr>
      <w:r>
        <w:rPr>
          <w:b/>
          <w:bCs/>
          <w:lang w:val="el" w:eastAsia="el"/>
        </w:rPr>
        <w:t>ΘΕΜΑ: «Ρύθμιση ζητημάτων σχετικά με τη Διαδικασία Αμοιβαίου Διακανονισμού σύμφωνα με τις διμερείς Συμβάσεις για την Αποφυγή της Διπλής Φορολογίας του Εισοδήματος»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περί διαδικασίας αμοιβαίου διακανονισμού των Συμβάσεων για την Αποφυγή της Διπλής Φορολογίας του Εισοδήματος που έχει συνάψει η Ελλάδα, όπως αυτές αναφέρονται στο συνημμένο παράρτημα το οποίο αποτελεί αναπόσπαστο τμήμα της παρούσας.</w:t>
      </w:r>
    </w:p>
    <w:p>
      <w:pPr>
        <w:spacing w:before="240" w:after="240"/>
        <w:rPr>
          <w:lang w:val="el" w:eastAsia="el"/>
        </w:rPr>
      </w:pPr>
      <w:r>
        <w:rPr>
          <w:lang w:val="el" w:eastAsia="el"/>
        </w:rPr>
        <w:t>2. Τις διατάξεις του ν. 4174/2013 και ιδίως των άρθρων 41 παρ. 4, 45 παρ. 2 περ. θ’ και 63Α του Κώδικα Φορολογικής Διαδικασίας (ν. 4174/2013, Α΄170), όπως ισχύουν.</w:t>
      </w:r>
    </w:p>
    <w:p>
      <w:pPr>
        <w:spacing w:before="240" w:after="240"/>
        <w:rPr>
          <w:lang w:val="el" w:eastAsia="el"/>
        </w:rPr>
      </w:pPr>
      <w:r>
        <w:rPr>
          <w:lang w:val="el" w:eastAsia="el"/>
        </w:rPr>
        <w:t>3.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4. Τις διατάξεις της υποπαραγράφου Ε2 της παραγράφου Ε του πρώτου άρθρου του ν. 4093/2012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5. Την αριθ.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6. Τις διατάξεις του άρθρου 4 του ν. 4174/2013 και ειδικότερα, τις διατάξεις της παραγράφου 1 αυτού, με τις οποίες εξουσιοδοτείται ο Γενικός Γραμματέας Δημοσίων Εσόδων να μεταβιβάζει αρμοδιότητες και να αναθέτει καθήκοντά του σε όργανα της Φορολογικής Διοίκησης, σε συνδυασμό με τις διατάξεις της περ. β΄ της παρ. 3 του άρθρου 41 του ν. 4389/2016, όπως ισχύουν.</w:t>
      </w:r>
    </w:p>
    <w:p>
      <w:pPr>
        <w:spacing w:before="240" w:after="240"/>
        <w:rPr>
          <w:lang w:val="el" w:eastAsia="el"/>
        </w:rPr>
      </w:pPr>
      <w:r>
        <w:rPr>
          <w:lang w:val="el" w:eastAsia="el"/>
        </w:rPr>
        <w:t>7. Την αριθ. Δ6Α 1036682 ΕΞ2014/25-02-2014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ισχύει, σε συνδυασμό με τις διατάξεις της περ. β’ της παρ. 3 του άρθρου 41 του ν. 4389/2016, όπως ισχύουν.</w:t>
      </w:r>
    </w:p>
    <w:p>
      <w:pPr>
        <w:spacing w:before="240" w:after="240"/>
        <w:rPr>
          <w:lang w:val="el" w:eastAsia="el"/>
        </w:rPr>
      </w:pPr>
      <w:r>
        <w:rPr>
          <w:lang w:val="el" w:eastAsia="el"/>
        </w:rPr>
        <w:t>8. Την αριθ. Δ. ΟΡΓ. Α 1036960 ΕΞ 2017/10-03-2017 (Β΄ 968) απόφαση του Διοικητή της Ανεξάρτητης Αρχής Δημοσίων Εσόδων, με θέμα «Οργανισμός της Ανεξάρτητης Αρχής Δημοσίων Εσόδων (Α.Α.Δ.Ε.)».</w:t>
      </w:r>
    </w:p>
    <w:p>
      <w:pPr>
        <w:spacing w:before="240" w:after="240"/>
        <w:rPr>
          <w:lang w:val="el" w:eastAsia="el"/>
        </w:rPr>
      </w:pPr>
      <w:r>
        <w:rPr>
          <w:lang w:val="el" w:eastAsia="el"/>
        </w:rPr>
        <w:t>9.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1Αντικείμενο και πεδίο εφαρμογής</w:t>
      </w:r>
    </w:p>
    <w:p>
      <w:pPr>
        <w:pStyle w:val="MainText"/>
        <w:spacing w:before="120" w:after="0"/>
        <w:rPr>
          <w:lang w:val="el" w:eastAsia="el"/>
        </w:rPr>
      </w:pPr>
      <w:r>
        <w:rPr>
          <w:b/>
          <w:bCs/>
          <w:lang w:val="el" w:eastAsia="el"/>
        </w:rPr>
        <w:t>1.</w:t>
      </w:r>
      <w:r>
        <w:rPr>
          <w:lang w:val="el" w:eastAsia="el"/>
        </w:rPr>
        <w:t xml:space="preserve"> Η παρούσα απόφαση ρυθμίζει ζητήματα που διέπουν τη Διαδικασία Αμοιβαίου Διακανονισμού (στο εξής ΔΑΔ), κατ’ εφαρμογή των διατάξεων των Συμβάσεων Αποφυγής Διπλής Φορολογίας (στο εξής ΣΑΔΦΕ) που έχουν κυρωθεί από την Ελλάδα και είναι σε ισχύ. Αναλυτικός κατάλογος των ΣΑΔΦ προσαρτάται ως παράρτημα της παρούσας.</w:t>
      </w:r>
    </w:p>
    <w:p>
      <w:pPr>
        <w:pStyle w:val="MainText"/>
        <w:spacing w:before="120" w:after="0"/>
        <w:rPr>
          <w:lang w:val="el" w:eastAsia="el"/>
        </w:rPr>
      </w:pPr>
      <w:r>
        <w:rPr>
          <w:b/>
          <w:bCs/>
          <w:lang w:val="el" w:eastAsia="el"/>
        </w:rPr>
        <w:t>2.</w:t>
      </w:r>
      <w:r>
        <w:rPr>
          <w:lang w:val="el" w:eastAsia="el"/>
        </w:rPr>
        <w:t xml:space="preserve"> Η έναρξη της ΔΑΔ προϋποθέτει την υποβολή αιτήματος από τα πρόσωπα που ορίζουν οι οικείες διατάξεις των ΣΑΔΦΕ. Εάν ένα πρόσωπο θεωρεί ότι οι ενέργειες ενός ή και των δύο Συμβαλλομένων Κρατών έχουν ή θα έχουν γι’ αυτό ως αποτέλεσμα την επιβολή φορολογίας η οποία δεν είναι σύμφωνη με τις διατάξεις της εκάστοτε ΣΑΔΦΕ, μπορεί, ανεξάρτητα από τα μέσα θεραπείας που προβλέπονται από την εσωτερική νομοθεσία των Συμβαλλόμενων Κρατών, να θέσει την υπόθεσή του υπόψη της αρμόδιας αρχής του Συμβαλλόμενου Κράτους, του οποίου είναι κάτοικος. Στην περίπτωση που ο φορολογούμενος έχει μεταγενέστερα μεταφέρει τη φορολογική του κατοικία στο αντισυμβαλλόμενο κράτος, η αίτηση πρέπει να υποβληθεί στο κράτος όπου ήταν κάτοικος κατά το έτος επιβολής φόρου κατά παράβαση των διατάξεων της ΣΑΔΦΕ. Στις περιπτώσεις που το αίτημα για υπαγωγή στη ΔΑΔ αφορά στην εφαρμογή των διατάξεων της εκάστοτε ΣΑΔΦΕ περί «μη διακριτικής μεταχείρισης», τότε το πρόσωπο υποβάλλει το ως άνω αίτημα ενώπιον της αρμόδιας αρχής του Συμβαλλόμενου Κράτους του οποίου είναι υπήκοος.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Αρμόδια αρχή</w:t>
      </w:r>
    </w:p>
    <w:p>
      <w:pPr>
        <w:pStyle w:val="MainText"/>
        <w:spacing w:before="120" w:after="0"/>
        <w:rPr>
          <w:lang w:val="el" w:eastAsia="el"/>
        </w:rPr>
      </w:pPr>
      <w:r>
        <w:rPr>
          <w:b/>
          <w:bCs/>
          <w:lang w:val="el" w:eastAsia="el"/>
        </w:rPr>
        <w:t>1.</w:t>
      </w:r>
      <w:r>
        <w:rPr>
          <w:lang w:val="el" w:eastAsia="el"/>
        </w:rPr>
        <w:t xml:space="preserve"> Αρμόδια αρχή για την υποβολή, την εξέταση των αιτημάτων και τη διεξαγωγή της ΔΑΔ βάσει των διατάξεων των ΣΑΔΦΕ, πλην εκείνων που αναφέρονται σε ενδοομιλικές συναλλαγές, είναι το Τμήμα Α΄ Φορολογικών Θεμάτων της Διεύθυνσης Διεθνών Οικονομικών Σχέσεων της Ανεξάρτητης Αρχής Δημοσίων Εσόδων (στο εξής Α.Α.Δ.Ε.).</w:t>
      </w:r>
    </w:p>
    <w:p>
      <w:pPr>
        <w:pStyle w:val="MainText"/>
        <w:spacing w:before="120" w:after="0"/>
        <w:rPr>
          <w:lang w:val="el" w:eastAsia="el"/>
        </w:rPr>
      </w:pPr>
      <w:r>
        <w:rPr>
          <w:b/>
          <w:bCs/>
          <w:lang w:val="el" w:eastAsia="el"/>
        </w:rPr>
        <w:t>2.</w:t>
      </w:r>
      <w:r>
        <w:rPr>
          <w:lang w:val="el" w:eastAsia="el"/>
        </w:rPr>
        <w:t xml:space="preserve"> Αρμόδια αρχή για την υποβολή, την εξέταση των αιτημάτων και τη διεξαγωγή της ΔΑΔ που αφορά αποκλειστικά σε εξάλειψη διπλής φορολογίας συνεπεία διόρθωσης κερδών συνδεδεμένων επιχειρήσεων βάσει των αντίστοιχων άρθρων των ΣΑΔΦΕ (άρθρο 9 Πρότυπης Σύμβασης Ο.Ο.Σ.Α.), είναι το Τμήμα Δ΄ Ειδικών Φορολογικών Ελέγχων της Διεύθυνσης Ελέγχων της Γενικής Διεύθυνσης Φορολογικής Διοίκησης της Α.Α.Δ.Ε. Σε αυτή την περίπτωση, αντίγραφο του αιτήματος κοινοποιείται ταυτόχρονα από τον αιτούντα στο Τμήμα Α΄ της Διεύθυνσης Διεθνών Οικονομικών Σχέσεων της Α.Α.Δ.Ε.</w:t>
      </w:r>
    </w:p>
    <w:p>
      <w:pPr>
        <w:pStyle w:val="MainText"/>
        <w:spacing w:before="120" w:after="0"/>
        <w:rPr>
          <w:lang w:val="el" w:eastAsia="el"/>
        </w:rPr>
      </w:pPr>
      <w:r>
        <w:rPr>
          <w:b/>
          <w:bCs/>
          <w:lang w:val="el" w:eastAsia="el"/>
        </w:rPr>
        <w:t>3.</w:t>
      </w:r>
      <w:r>
        <w:rPr>
          <w:lang w:val="el" w:eastAsia="el"/>
        </w:rPr>
        <w:t xml:space="preserve"> Η αρμόδια αρχή παραλαμβάνει το αίτημα και εξετάζει αρχικά το εμπρόθεσμο και παραδεκτό του αιτήματος καθώς και εάν αυτό περιλαμβάνει τις ελάχιστες απαιτούμενες πληροφορίες, όπως ορίζονται στο άρθρο 4 της παρούσας. Μετά την ολοκλήρωση της αξιολόγησης του αιτήματος, η αρμόδια αρχή προσπαθεί, εάν θεωρήσει το αίτημα βάσιμο και η ίδια δεν μπορεί να δώσει ικανοποιητική λύση ώστε να αποφευχθεί η επιβολή φορολογίας η οποία δεν είναι σύμφωνη με τις διατάξεις της εκάστοτε ΣΑΔΦΕ, να επιλύσει τη διαφορά με συμφωνία αμοιβαίου διακανονισμού με την αρμόδια αρχή του άλλου Συμβαλλόμενου Κράτους με σκοπό την αποφυγή επιβολής φορολογίας που δεν είναι σύμφωνη με τις διατάξεις της εκάστοτε ΣΑΔΦΕ. Προς τούτο ενημερώνει για την υπόθεση το αντισυμβαλλόμενο κράτος χωρίς υπαίτια καθυστέρηση. Επίσης, ενημερώνει τον αιτούντα για την έναρξη της ΔΑΔ.</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Εμπρόθεσμο και παραδεκτό του αιτήματος – παραγραφή</w:t>
      </w:r>
    </w:p>
    <w:p>
      <w:pPr>
        <w:pStyle w:val="MainText"/>
        <w:spacing w:before="120" w:after="0"/>
        <w:rPr>
          <w:lang w:val="el" w:eastAsia="el"/>
        </w:rPr>
      </w:pPr>
      <w:r>
        <w:rPr>
          <w:b/>
          <w:bCs/>
          <w:lang w:val="el" w:eastAsia="el"/>
        </w:rPr>
        <w:t>1.</w:t>
      </w:r>
      <w:r>
        <w:rPr>
          <w:lang w:val="el" w:eastAsia="el"/>
        </w:rPr>
        <w:t xml:space="preserve"> Για να θεωρείται εμπρόθεσμο, το αίτημα πρέπει να υποβάλλεται στην αρμόδια αρχή εντός της προβλεπόμενης από την εκάστοτε ΣΑΔΦΕ διετούς ή τριετούς προθεσμίας, ανάλογα με τις οικείες διατάξεις της ΣΑΔΦΕ, από την κοινοποίηση της πράξης προσδιορισμού του φόρου η επιβολή του οποίου δεν είναι σύμφωνη με τις διατάξεις της εκάστοτε ΣΑΔΦΕ. Στις περιπτώσεις που δεν προβλέπεται στις διατάξεις της ΣΑΔΦΕ προθεσμία υποβολής του αιτήματος, ισχύει τριετής προθεσμία, υπό τον όρο της αμοιβαιότητας.</w:t>
      </w:r>
    </w:p>
    <w:p>
      <w:pPr>
        <w:pStyle w:val="MainText"/>
        <w:spacing w:before="120" w:after="0"/>
        <w:rPr>
          <w:lang w:val="el" w:eastAsia="el"/>
        </w:rPr>
      </w:pPr>
      <w:r>
        <w:rPr>
          <w:b/>
          <w:bCs/>
          <w:lang w:val="el" w:eastAsia="el"/>
        </w:rPr>
        <w:t>2.</w:t>
      </w:r>
      <w:r>
        <w:rPr>
          <w:lang w:val="el" w:eastAsia="el"/>
        </w:rPr>
        <w:t xml:space="preserve"> Το αίτημα υπαγωγής σε ΔΑΔ είναι παραδεκτό μόνο εφόσον αναφέρεται σε επιβολή φορολογίας που δεν είναι σύμφωνη με τις διατάξεις της οικείας ΣΑΔΦΕ.</w:t>
      </w:r>
    </w:p>
    <w:p>
      <w:pPr>
        <w:pStyle w:val="MainText"/>
        <w:spacing w:before="120" w:after="0"/>
        <w:rPr>
          <w:lang w:val="el" w:eastAsia="el"/>
        </w:rPr>
      </w:pPr>
      <w:r>
        <w:rPr>
          <w:b/>
          <w:bCs/>
          <w:lang w:val="el" w:eastAsia="el"/>
        </w:rPr>
        <w:t>3.</w:t>
      </w:r>
      <w:r>
        <w:rPr>
          <w:lang w:val="el" w:eastAsia="el"/>
        </w:rPr>
        <w:t xml:space="preserve"> Σε περίπτωση που το αίτημα δεν είναι εμπρόθεσμο ή παραδεκτό ή σε περίπτωση που δεν παρασχεθούν οι ελάχιστες απαιτούμενες πληροφορίες από τον αιτούντα εντός της προβλεπόμενης από το άρθρο 5 παρ. 3 προθεσμίας ή σε περίπτωση που τα έτη, στα οποία αναφέρεται το αίτημα έχουν παραγραφεί κατά τον χρόνο υποβολής του αιτήματος, σύμφωνα με την ισχύουσα εσωτερική νομοθεσία, η αρμόδια αρχή απορρίπτει το αίτημα, προβαίνοντας σε γραπτή ενημέρωση του αιτούντος οπότε και η ΔΑΔ ολοκληρώνεται. Εάν συντρέχει λόγος απόρριψης λόγω παραγραφής και το αίτημα αναφέρεται σε περισσότερα από ένα έτη, αυτό γίνεται δεκτό μόνο για τα έτη τα οποία δεν έχουν υποπέσει σε παραγραφή.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Περιεχόμενο του αιτήματος</w:t>
      </w:r>
    </w:p>
    <w:p>
      <w:pPr>
        <w:pStyle w:val="MainText"/>
        <w:spacing w:before="120" w:after="0"/>
        <w:rPr>
          <w:lang w:val="el" w:eastAsia="el"/>
        </w:rPr>
      </w:pPr>
      <w:r>
        <w:rPr>
          <w:b/>
          <w:bCs/>
          <w:lang w:val="el" w:eastAsia="el"/>
        </w:rPr>
        <w:t>1.</w:t>
      </w:r>
      <w:r>
        <w:rPr>
          <w:lang w:val="el" w:eastAsia="el"/>
        </w:rPr>
        <w:t xml:space="preserve"> Το αίτημα υποβάλλεται εγγράφως στην ελληνική γλώσσα. Οι ελάχιστες πληροφορίες και έγγραφα που πρέπει να συνυποβάλλονται με το αίτημα για έναρξη της ΔΑΔ είναι τα ακόλουθα:</w:t>
      </w:r>
    </w:p>
    <w:p>
      <w:pPr>
        <w:spacing w:before="240" w:after="240"/>
        <w:rPr>
          <w:lang w:val="el" w:eastAsia="el"/>
        </w:rPr>
      </w:pPr>
      <w:r>
        <w:rPr>
          <w:lang w:val="el" w:eastAsia="el"/>
        </w:rPr>
        <w:t>α. Στοιχεία του αιτούντος προσώπου: ονοματεπώνυμο/επωνυμία, ταχυδρομική διεύθυνση, αριθμό φορολογικού μητρώου (Α.Φ.Μ.), στοιχεία επικοινωνίας, και, σε περίπτωση ενδοομιλικών συναλλαγών, τα στοιχεία τόσο της επιχείρησης που υποβάλλει το αίτημα, όσο και τα στοιχεία των λοιπών συνδεδεμένων προσώπων, συμπεριλαμβανομένων όλων των μόνιμων εγκαταστάσεων, που συμμετέχουν στις σχετικές συναλλαγές.</w:t>
      </w:r>
    </w:p>
    <w:p>
      <w:pPr>
        <w:spacing w:before="240" w:after="240"/>
        <w:rPr>
          <w:lang w:val="el" w:eastAsia="el"/>
        </w:rPr>
      </w:pPr>
      <w:r>
        <w:rPr>
          <w:lang w:val="el" w:eastAsia="el"/>
        </w:rPr>
        <w:t>β. Βάση αιτήματος: αναφορά σε συγκεκριμένη ΣΑΔΦΕ και διατάξεις του (ων) άρθρου (-ων) αυτής, οι οποίες σύμφωνα με τον αιτούντα δεν εφαρμόζονται ορθά.</w:t>
      </w:r>
    </w:p>
    <w:p>
      <w:pPr>
        <w:spacing w:before="240" w:after="240"/>
        <w:rPr>
          <w:lang w:val="el" w:eastAsia="el"/>
        </w:rPr>
      </w:pPr>
      <w:r>
        <w:rPr>
          <w:lang w:val="el" w:eastAsia="el"/>
        </w:rPr>
        <w:t>γ. Πραγματικά περιστατικά: Λεπτομερή στοιχεία αναφορικά με τα γεγονότα και τις περιστάσεις της συγκεκριμένης υπόθεσης, συμπεριλαμβανομένων του (-ων) φορολογικού (-ών) έτους (-ών) και του (-ων) ποσού (-ών) φόρου (τόσο σε εγχώριο όσο και ξένο νόμισμα, εάν κρίνεται απαραίτητο) που αφορά η υπόθεση, καθώς και τυχόν υποστηρικτικών εγγράφων. Προκειμένου περί ενδοομιλικών συναλλαγών, λεπτομερή στοιχεία όσον αφορά στη σύνδεση μεταξύ της επιχείρησης και των λοιπών μερών που συμμετέχουν στις σχετικές συναλλαγές.</w:t>
      </w:r>
    </w:p>
    <w:p>
      <w:pPr>
        <w:spacing w:before="240" w:after="240"/>
        <w:rPr>
          <w:lang w:val="el" w:eastAsia="el"/>
        </w:rPr>
      </w:pPr>
      <w:r>
        <w:rPr>
          <w:lang w:val="el" w:eastAsia="el"/>
        </w:rPr>
        <w:t>δ. Ανάλυση του ζητήματος προς επίλυση: υπόμνημα του αιτούντος, στο οποίο εξηγούνται οι λόγοι για τους οποίους ο αιτών θεωρεί ότι συντρέχει περίπτωση διπλής φορολογίας, με σαφή αναφορά στις διατάξεις της οικείας ΣΑΔΦΕ, και τεκμηρίωση με την προσκόμιση συνοδευτικών εγγράφων στην ελληνική γλώσσα (ενδεικτικά, αντίγραφα έκθεσης φορολογικού ελέγχου, πράξεων προσδιορισμού φόρου ή ισοδύναμου εγγράφου που οδηγεί στην εικαζόμενη διπλή φορολογία. Σε περίπτωση ενδοομιλικών συναλλαγών, αναλυτική περιγραφή και τεκμηρίωση των συναλλαγών που σχετίζονται με το αίτημα για υπαγωγή σε ΔΑΔ και της μεθοδολογίας, η οποία χρησιμοποιήθηκε για τις προσαρμογές.</w:t>
      </w:r>
    </w:p>
    <w:p>
      <w:pPr>
        <w:spacing w:before="240" w:after="240"/>
        <w:rPr>
          <w:lang w:val="el" w:eastAsia="el"/>
        </w:rPr>
      </w:pPr>
      <w:r>
        <w:rPr>
          <w:lang w:val="el" w:eastAsia="el"/>
        </w:rPr>
        <w:t>ε. Εάν το αίτημα έχει υποβληθεί επίσης στην αρμόδια αρχή του αντισυμβαλλόμενου Κράτους. Εάν ναι, την ημερομηνία υποβολής του αιτήματος, την αρμόδια αρχή στην οποία κατατέθηκε το αίτημα και αντίγραφο του αιτήματος και των συνημμένων σε αυτό εγγράφων.</w:t>
      </w:r>
    </w:p>
    <w:p>
      <w:pPr>
        <w:spacing w:before="240" w:after="240"/>
        <w:rPr>
          <w:lang w:val="el" w:eastAsia="el"/>
        </w:rPr>
      </w:pPr>
      <w:r>
        <w:rPr>
          <w:lang w:val="el" w:eastAsia="el"/>
        </w:rPr>
        <w:t>στ. Λεπτομερή στοιχεία όσον αφορά σε τυχόν διαδικασίες ενδικοφανούς προσφυγής, περαίωσης, διοικητικής επίλυσης της διαφοράς, διοικητικού συμβιβασμού, δικαστικής προσφυγής και εν γένει διαδικασίες ενώπιον Δικαστηρίων, που ενδεχομένως έχουν κινηθεί από τον αιτούντα ή λοιπά μέρη, σε οποιοδήποτε από τα εμπλεκόμενα κράτη, σε σχέση με την υπόθεση του αιτήματος ΔΑΔ, καθώς και οποιεσδήποτε δικαστικές αποφάσεις σε σχέση με την υπόθεση. Αν η υπόθεση εκκρεμεί ενώπιον ελληνικού δικαστηρίου, και εφόσον δεν έχει συζητηθεί ακόμα, απαιτείται βεβαίωση από την Γραμματεία του οικείου Δικαστηρίου ότι το σχετικό ασκηθέν ένδικο βοήθημα δεν έχει συζητηθεί.</w:t>
      </w:r>
    </w:p>
    <w:p>
      <w:pPr>
        <w:spacing w:before="240" w:after="240"/>
        <w:rPr>
          <w:lang w:val="el" w:eastAsia="el"/>
        </w:rPr>
      </w:pPr>
      <w:r>
        <w:rPr>
          <w:lang w:val="el" w:eastAsia="el"/>
        </w:rPr>
        <w:t>ζ. Σε περίπτωση που δεν υπάρχει ήδη νομιμοποιητικό έγγραφο για τον ορισμό νομίμου εκπροσώπου, απαιτείται ενυπόγραφη δήλωση ότι ο εκπρόσωπος έχει εξουσιοδοτηθεί να ενεργεί για λογαριασμό του αιτούντα για όλα τα θέματα που σχετίζονται με το αίτημα.</w:t>
      </w:r>
    </w:p>
    <w:p>
      <w:pPr>
        <w:spacing w:before="240" w:after="240"/>
        <w:rPr>
          <w:lang w:val="el" w:eastAsia="el"/>
        </w:rPr>
      </w:pPr>
      <w:r>
        <w:rPr>
          <w:lang w:val="el" w:eastAsia="el"/>
        </w:rPr>
        <w:t>η. Δήλωση του αιτούντος η οποία επέχει θέση υπεύθυνης δήλωσης του άρθρου 8 του ν. 1599/1986, με την οποία επιβεβαιώνει ότι όλες οι παρασχεθείσες πληροφορίες και τεκμηρίωση είναι ακριβείς.</w:t>
      </w:r>
    </w:p>
    <w:p>
      <w:pPr>
        <w:pStyle w:val="MainText"/>
        <w:spacing w:before="120" w:after="0"/>
        <w:rPr>
          <w:lang w:val="el" w:eastAsia="el"/>
        </w:rPr>
      </w:pPr>
      <w:r>
        <w:rPr>
          <w:b/>
          <w:bCs/>
          <w:lang w:val="el" w:eastAsia="el"/>
        </w:rPr>
        <w:t>2.</w:t>
      </w:r>
      <w:r>
        <w:rPr>
          <w:lang w:val="el" w:eastAsia="el"/>
        </w:rPr>
        <w:t xml:space="preserve"> Με την υποβολή του αιτήματος, συνυποβάλλεται στην αρμόδια φορολογική αρχή και ηλεκτρονικός φάκελος σε οπτικό δίσκο – CD ή USB stick, στον οποίο περιλαμβάνονται σε μαγνητική μορφή τα αναφερόμενα στα πεδία α. – η. της παρ. 1 του παρόντος άρθρου.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Τυπικός έλεγχος του αιτήματος</w:t>
      </w:r>
    </w:p>
    <w:p>
      <w:pPr>
        <w:pStyle w:val="MainText"/>
        <w:spacing w:before="120" w:after="0"/>
        <w:rPr>
          <w:lang w:val="el" w:eastAsia="el"/>
        </w:rPr>
      </w:pPr>
      <w:r>
        <w:rPr>
          <w:b/>
          <w:bCs/>
          <w:lang w:val="el" w:eastAsia="el"/>
        </w:rPr>
        <w:t>1.</w:t>
      </w:r>
      <w:r>
        <w:rPr>
          <w:lang w:val="el" w:eastAsia="el"/>
        </w:rPr>
        <w:t xml:space="preserve"> Η Διεύθυνση Διεθνών Οικονομικών Σχέσεων ή η Διεύθυνση Ελέγχων της Α.Α.Δ.Ε., κατά περίπτωση, αξιολογεί το αίτημα για υπαγωγή σε ΔΑΔ, ελέγχοντας τα προσκομισθέντα στοιχεία καθώς και το εμπρόθεσμο και παραδεκτό του αιτήματος.</w:t>
      </w:r>
    </w:p>
    <w:p>
      <w:pPr>
        <w:pStyle w:val="MainText"/>
        <w:spacing w:before="120" w:after="0"/>
        <w:rPr>
          <w:lang w:val="el" w:eastAsia="el"/>
        </w:rPr>
      </w:pPr>
      <w:r>
        <w:rPr>
          <w:b/>
          <w:bCs/>
          <w:lang w:val="el" w:eastAsia="el"/>
        </w:rPr>
        <w:t>2.</w:t>
      </w:r>
      <w:r>
        <w:rPr>
          <w:lang w:val="el" w:eastAsia="el"/>
        </w:rPr>
        <w:t xml:space="preserve"> Σε κάθε περίπτωση, η αρμόδια αρχή αποστέλλει στον φορολογούμενο επιβεβαίωση ότι παρέλαβε το αίτημά του εντός ενός μηνός από την παραλαβή του. Η επιβεβαίωση αποστέλλεται είτε με συστημένη επιστολή στη δηλωθείσα ταχυδρομική διεύθυνση του αιτούντος είτε με ηλεκτρονικό μήνυμα στη δηλωθείσα ηλεκτρονική διεύθυνση αυτού.</w:t>
      </w:r>
    </w:p>
    <w:p>
      <w:pPr>
        <w:pStyle w:val="MainText"/>
        <w:spacing w:before="120" w:after="0"/>
        <w:rPr>
          <w:lang w:val="el" w:eastAsia="el"/>
        </w:rPr>
      </w:pPr>
      <w:r>
        <w:rPr>
          <w:b/>
          <w:bCs/>
          <w:lang w:val="el" w:eastAsia="el"/>
        </w:rPr>
        <w:t>3.</w:t>
      </w:r>
      <w:r>
        <w:rPr>
          <w:lang w:val="el" w:eastAsia="el"/>
        </w:rPr>
        <w:t xml:space="preserve"> Η αρμόδια αρχή έχει το δικαίωμα να ζητήσει από τον αιτούντα συμπληρωματικά στοιχεία, καθώς και κάθε απαραίτητη πληροφορία, τάσσοντας δίμηνη προθεσμία για την προσκόμισή τους, η οποία δύναται να παραταθεί, μετά από αίτησή του. Ο αιτών, καθ’ όλη τη διάρκεια της διαδικασίας, έχει τη δυνατότητα να υποβάλλει αυτοβούλως συμπληρωματικά στοιχεία.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Ζητήματα εκκρεμοδικίας</w:t>
      </w:r>
    </w:p>
    <w:p>
      <w:pPr>
        <w:pStyle w:val="MainText"/>
        <w:spacing w:before="120" w:after="0"/>
        <w:rPr>
          <w:lang w:val="el" w:eastAsia="el"/>
        </w:rPr>
      </w:pPr>
      <w:r>
        <w:rPr>
          <w:b/>
          <w:bCs/>
          <w:lang w:val="el" w:eastAsia="el"/>
        </w:rPr>
        <w:t>1.</w:t>
      </w:r>
      <w:r>
        <w:rPr>
          <w:lang w:val="el" w:eastAsia="el"/>
        </w:rPr>
        <w:t xml:space="preserve"> Η τυχόν άσκηση δικαστικής προσφυγής ενώπιον ελληνικών δικαστηρίων δεν εμποδίζει την εξέταση ενός αιτήματος ΔΑΔ, υπό την προϋπόθεση ότι η υπόθεση δεν έχει συζητηθεί κατά τον χρόνο κατάθεσης του αιτήματος. Σε περίπτωση συζήτησης της υπόθεσης, η διαδικασία της ΔΑΔ ολοκληρώνεται χωρίς αποτέλεσμα και ενημερώνεται σχετικά η αρμόδια αρχή του αντισυμβαλλόμενου κράτους. Ο φορολογούμενος οφείλει να ενημερώσει άμεσα την αρμόδια αρχή για τη συζήτηση της υπόθεσης ενώπιον του δικαστηρίου.</w:t>
      </w:r>
    </w:p>
    <w:p>
      <w:pPr>
        <w:pStyle w:val="MainText"/>
        <w:spacing w:before="120" w:after="0"/>
        <w:rPr>
          <w:lang w:val="el" w:eastAsia="el"/>
        </w:rPr>
      </w:pPr>
      <w:r>
        <w:rPr>
          <w:b/>
          <w:bCs/>
          <w:lang w:val="el" w:eastAsia="el"/>
        </w:rPr>
        <w:t>2.</w:t>
      </w:r>
      <w:r>
        <w:rPr>
          <w:lang w:val="el" w:eastAsia="el"/>
        </w:rPr>
        <w:t xml:space="preserve"> Εφόσον έχει ασκηθεί ένδικο βοήθημα ενώπιον ελληνικού δικαστηρίου, η αρμόδια αρχή μπορεί να προβεί σε εξέταση του αιτήματος για υπαγωγή σε ΔΑΔ, μόνο εφόσον προσκομισθεί από τον αιτούντα βεβαίωση από τη Γραμματεία του Δικαστηρίου στο οποίο εκκρεμεί το ένδικο βοήθημα ότι η εν λόγω υπόθεση δεν έχει συζητηθεί. Η αρμόδια αρχή δύναται να ζητά από τον αιτούντα να προσκομίσει βεβαίωση από τη Γραμματεία του αρμόδιου Δικαστηρίου ότι η υπόθεση δεν έχει συζητηθεί σε οποιοδήποτε στάδιο της ΔΑΔ. 3. Σε περίπτωση που ο αιτών ζητά θεραπεία συνεπεία πράξεων αλλοδαπής φορολογικής αρχής με τις οποίες ισχυρίζεται ότι επιβλήθηκε φορολογία η οποία δεν είναι σύμφωνη με τις διατάξεις της οικείας ΣΑΔΦΕ, το αίτημά του εξετάζεται μόνο εφόσον οι πράξεις αυτές έχουν καταστεί οριστικές στην αλλοδαπή και δεν υπάρχουν κατά αυτών δικαστικές αποφάσεις στο αντισυμβαλλόμενο κράτος.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Λήψη αιτήματος από αλλοδαπή αρχή</w:t>
      </w:r>
    </w:p>
    <w:p>
      <w:pPr>
        <w:spacing w:before="240" w:after="240"/>
        <w:rPr>
          <w:lang w:val="el" w:eastAsia="el"/>
        </w:rPr>
      </w:pPr>
      <w:r>
        <w:rPr>
          <w:lang w:val="el" w:eastAsia="el"/>
        </w:rPr>
        <w:t>Σε περίπτωση που η ΔΑΔ εκκινήσει από αλλοδαπή αρμόδια αρχή , η ελληνική αρμόδια αρχή ζητά από την αλλοδαπή αρμόδια αρχή τη διαβίβαση των ελάχιστων απαιτούμενων πληροφοριών και εγγράφων όπως ορίζονται στο άρθρο 4 της παρούσας.</w:t>
      </w:r>
    </w:p>
    <w:p>
      <w:pPr>
        <w:spacing w:before="240" w:after="240"/>
        <w:rPr>
          <w:lang w:val="el" w:eastAsia="el"/>
        </w:rPr>
      </w:pPr>
      <w:r>
        <w:rPr>
          <w:b/>
          <w:bCs/>
          <w:lang w:val="el" w:eastAsia="el"/>
        </w:rPr>
        <w:t>Αξιολόγηση του αιτήματος</w:t>
      </w:r>
    </w:p>
    <w:p>
      <w:pPr>
        <w:pStyle w:val="MainText"/>
        <w:spacing w:before="120" w:after="0"/>
        <w:rPr>
          <w:lang w:val="el" w:eastAsia="el"/>
        </w:rPr>
      </w:pPr>
      <w:r>
        <w:rPr>
          <w:b/>
          <w:bCs/>
          <w:lang w:val="el" w:eastAsia="el"/>
        </w:rPr>
        <w:t>1.</w:t>
      </w:r>
      <w:r>
        <w:rPr>
          <w:lang w:val="el" w:eastAsia="el"/>
        </w:rPr>
        <w:t xml:space="preserve"> Μετά την ολοκλήρωση του τυπικού ελέγχου η αρμόδια αρχή προχωρά στον ουσιαστικό έλεγχο του αιτήματος, προκειμένου να εξεταστεί εάν το αίτημα είναι βάσιμο, ήτοι εάν υπάρχει επιβολή φορολογίας η οποία δεν είναι σύμφωνη με τις διατάξεις της οικείας ΣΑΔΦΕ. Στο στάδιο αυτό, η αρμόδια αρχή δύναται να ζητήσει τις απόψεις της αρμόδιας φορολογικής υπηρεσίας κατά περίπτωση.</w:t>
      </w:r>
    </w:p>
    <w:p>
      <w:pPr>
        <w:pStyle w:val="MainText"/>
        <w:spacing w:before="120" w:after="0"/>
        <w:rPr>
          <w:lang w:val="el" w:eastAsia="el"/>
        </w:rPr>
      </w:pPr>
      <w:r>
        <w:rPr>
          <w:b/>
          <w:bCs/>
          <w:lang w:val="el" w:eastAsia="el"/>
        </w:rPr>
        <w:t>2.</w:t>
      </w:r>
      <w:r>
        <w:rPr>
          <w:lang w:val="el" w:eastAsia="el"/>
        </w:rPr>
        <w:t xml:space="preserve"> Εφόσον υπάρχει διοικητική διαδικασία, όπως φορολογικός έλεγχος, η οποία δεν έχει ολοκληρωθεί, η αρμόδια αρχή ενημερώνει γραπτώς τον αιτούντα ότι το αίτημα για υπαγωγή σε ΔΑΔ δεν εξετάζεται μέχρι την ολοκλήρωση της διαδικασίας αυτής.</w:t>
      </w:r>
    </w:p>
    <w:p>
      <w:pPr>
        <w:pStyle w:val="MainText"/>
        <w:spacing w:before="120" w:after="0"/>
        <w:rPr>
          <w:lang w:val="el" w:eastAsia="el"/>
        </w:rPr>
      </w:pPr>
      <w:r>
        <w:rPr>
          <w:b/>
          <w:bCs/>
          <w:lang w:val="el" w:eastAsia="el"/>
        </w:rPr>
        <w:t>3.</w:t>
      </w:r>
      <w:r>
        <w:rPr>
          <w:lang w:val="el" w:eastAsia="el"/>
        </w:rPr>
        <w:t xml:space="preserve"> Σε περίπτωση που διαπιστωθεί ότι δεν έχει γίνει στην Ελλάδα φορολογικός έλεγχος ενδοομιλικών συναλλαγών της συνδεδεμένης επιχείρησης, ο Γενικός Διευθυντής Φορολογικής Διοίκησης της Α.Α.Δ.Ε. δίδει εντολή για έναρξη φορολογικού ελέγχου στην αρμόδια ελεγκτική φορολογική υπηρεσία με την επισήμανση να διενεργηθεί με προτεραιότητα λόγω εκκρεμούς αιτήματος ΔΑΔ.</w:t>
      </w:r>
    </w:p>
    <w:p>
      <w:pPr>
        <w:pStyle w:val="MainText"/>
        <w:spacing w:before="120" w:after="0"/>
        <w:rPr>
          <w:lang w:val="el" w:eastAsia="el"/>
        </w:rPr>
      </w:pPr>
      <w:r>
        <w:rPr>
          <w:b/>
          <w:bCs/>
          <w:lang w:val="el" w:eastAsia="el"/>
        </w:rPr>
        <w:t>4.</w:t>
      </w:r>
      <w:r>
        <w:rPr>
          <w:lang w:val="el" w:eastAsia="el"/>
        </w:rPr>
        <w:t xml:space="preserve"> Η Διεύθυνση Ελέγχων της Α.Α.Δ.Ε., στο πλαίσιο της εξέτασης αιτημάτων για υπαγωγή σε ΔΑΔ, δύναται να ζητά από τις ελεγκτικές υπηρεσίες της Α.Α.Δ.Ε., στις οποίες τηρείται ο φάκελος της υπόθεσης του ελέγχου, όλα τα απαραίτητα στοιχεία, συμπεριλαμβανομένου και του φυσικού φακέλου, εάν χρειαστεί, οι οποίες με τη σειρά τους δεσμεύονται να αποστείλουν τα στοιχεία σε εύλογο χρονικό διάστημα.</w:t>
      </w:r>
    </w:p>
    <w:p>
      <w:pPr>
        <w:pStyle w:val="MainText"/>
        <w:spacing w:before="120" w:after="0"/>
        <w:rPr>
          <w:lang w:val="el" w:eastAsia="el"/>
        </w:rPr>
      </w:pPr>
      <w:r>
        <w:rPr>
          <w:b/>
          <w:bCs/>
          <w:lang w:val="el" w:eastAsia="el"/>
        </w:rPr>
        <w:t>5.</w:t>
      </w:r>
      <w:r>
        <w:rPr>
          <w:lang w:val="el" w:eastAsia="el"/>
        </w:rPr>
        <w:t xml:space="preserve"> Η αρμόδια αρχή ερευνά τα πραγματικά και νομικά ζητήματα της υπόθεσης, λαμβάνοντας υπόψη τις διατάξεις της εσωτερικής νομοθεσίας και των ΣΑΔΦΕ, το αίτημα για έναρξη ΔΑΔ, τις πληροφορίες που έλαβε από τον αιτούντα, τις διαπιστώσεις του τυχόν διενεργηθέντος φορολογικού ελέγχου από την ελληνική φορολογική αρχή, τις απόψεις της αρμόδιας φορολογικής υπηρεσίας ή των ομάδων εργασίας του άρθρου 9 παρ. 6 της παρούσας, καθώς και κάθε άλλη πληροφορία που σχετίζεται με την υπόθεση.</w:t>
      </w:r>
    </w:p>
    <w:p>
      <w:pPr>
        <w:pStyle w:val="MainText"/>
        <w:spacing w:before="120" w:after="0"/>
        <w:rPr>
          <w:lang w:val="el" w:eastAsia="el"/>
        </w:rPr>
      </w:pPr>
      <w:r>
        <w:rPr>
          <w:b/>
          <w:bCs/>
          <w:lang w:val="el" w:eastAsia="el"/>
        </w:rPr>
        <w:t>6.</w:t>
      </w:r>
      <w:r>
        <w:rPr>
          <w:lang w:val="el" w:eastAsia="el"/>
        </w:rPr>
        <w:t xml:space="preserve"> Η ΔΑΔ διεξάγεται από τις αρμόδιες αρχές των συμβαλλομένων κρατών. Ο αιτών δεν εμπλέκεται άμεσα στις διαπραγματεύσεις που διεξάγονται στο πλαίσιο της ΔΑΔ και η συμμετοχή του περιορίζεται στην έγκαιρη και ακριβή παροχή προς τις αρμόδιες αρχές όλων των πληροφοριών που είναι απαραίτητες για την επίτευξη λύσης στην υπόθεσή του.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Διαβούλευση αρμοδίων αρχών - Έγγραφο διατύπωσης θέσεων</w:t>
      </w:r>
    </w:p>
    <w:p>
      <w:pPr>
        <w:pStyle w:val="MainText"/>
        <w:spacing w:before="120" w:after="0"/>
        <w:rPr>
          <w:lang w:val="el" w:eastAsia="el"/>
        </w:rPr>
      </w:pPr>
      <w:r>
        <w:rPr>
          <w:b/>
          <w:bCs/>
          <w:lang w:val="el" w:eastAsia="el"/>
        </w:rPr>
        <w:t>1.</w:t>
      </w:r>
      <w:r>
        <w:rPr>
          <w:lang w:val="el" w:eastAsia="el"/>
        </w:rPr>
        <w:t xml:space="preserve"> Ακολουθεί διαβούλευση μεταξύ των αρμοδίων αρχών με ανταλλαγή εγγράφων, στα οποία εκτίθενται οι θέσεις τους.</w:t>
      </w:r>
    </w:p>
    <w:p>
      <w:pPr>
        <w:pStyle w:val="MainText"/>
        <w:spacing w:before="120" w:after="0"/>
        <w:rPr>
          <w:lang w:val="el" w:eastAsia="el"/>
        </w:rPr>
      </w:pPr>
      <w:r>
        <w:rPr>
          <w:b/>
          <w:bCs/>
          <w:lang w:val="el" w:eastAsia="el"/>
        </w:rPr>
        <w:t>2.</w:t>
      </w:r>
      <w:r>
        <w:rPr>
          <w:lang w:val="el" w:eastAsia="el"/>
        </w:rPr>
        <w:t xml:space="preserve"> Σε περίπτωση που η ελληνική αρμόδια αρχή εκκινεί τη ΔΑΔ, απευθύνει προς την αλλοδαπή αρμόδια αρχή έγγραφο διατύπωσης θέσεων, το οποίο περιλαμβάνει την υποβληθείσα υπόθεση, τους λόγους για τους οποίους θεωρεί ότι έχει προκύψει ή πρόκειται να προκύψει φορολογία η οποία δεν είναι σύμφωνη με τις διατάξεις της οικείας ΣΑΔΦΕ και παρουσίαση της πρότασής της ως προς τον τρόπο επίλυσης της διαφοράς.</w:t>
      </w:r>
    </w:p>
    <w:p>
      <w:pPr>
        <w:spacing w:before="240" w:after="240"/>
        <w:rPr>
          <w:lang w:val="el" w:eastAsia="el"/>
        </w:rPr>
      </w:pPr>
      <w:r>
        <w:rPr>
          <w:lang w:val="el" w:eastAsia="el"/>
        </w:rPr>
        <w:t>Ειδικά όσον αφορά τις ενδοομιλικές συναλλαγές, το έγγραφο διατύπωσης θέσεων περιλαμβάνει πλήρη αιτιολόγηση του προσδιορισμού φόρου ή της διόρθωσης κερδών και συνοδεύεται από τα βασικά έγγραφα που στηρίζουν τη θέση της αρμόδιας αρχής, καθώς και από κατάλογο όλων των άλλων εγγράφων που έχουν χρησιμοποιηθεί για τη διόρθωση. 3. Το έγγραφο διατύπωσης θέσεων δεν κοινοποιείται στον αιτούντα.</w:t>
      </w:r>
    </w:p>
    <w:p>
      <w:pPr>
        <w:pStyle w:val="MainText"/>
        <w:spacing w:before="120" w:after="0"/>
        <w:rPr>
          <w:lang w:val="el" w:eastAsia="el"/>
        </w:rPr>
      </w:pPr>
      <w:r>
        <w:rPr>
          <w:b/>
          <w:bCs/>
          <w:lang w:val="el" w:eastAsia="el"/>
        </w:rPr>
        <w:t>4.</w:t>
      </w:r>
      <w:r>
        <w:rPr>
          <w:lang w:val="el" w:eastAsia="el"/>
        </w:rPr>
        <w:t xml:space="preserve"> Σε περίπτωση που η ελληνική αρμόδια αρχή λαμβάνει αίτημα ΔΑΔ από αλλοδαπή αρμόδια αρχή, απαντά στο έγγραφο διατύπωσης θέσεων της αλλοδαπής αρχής με έγγραφό της, στο οποίο διατυπώνει τη συμφωνία ή διαφωνία της με τις απόψεις της αλλοδαπής αρχής.</w:t>
      </w:r>
    </w:p>
    <w:p>
      <w:pPr>
        <w:pStyle w:val="MainText"/>
        <w:spacing w:before="120" w:after="0"/>
        <w:rPr>
          <w:lang w:val="el" w:eastAsia="el"/>
        </w:rPr>
      </w:pPr>
      <w:r>
        <w:rPr>
          <w:b/>
          <w:bCs/>
          <w:lang w:val="el" w:eastAsia="el"/>
        </w:rPr>
        <w:t>5.</w:t>
      </w:r>
      <w:r>
        <w:rPr>
          <w:lang w:val="el" w:eastAsia="el"/>
        </w:rPr>
        <w:t xml:space="preserve"> Το έγγραφο διατύπωσης θέσεων εγκρίνεται, πριν την αποστολή του, από τον Διοικητή της Α.Α.Δ.Ε.</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δύνανται, κατά περίπτωση, να συστήνονται ειδικότερες ομάδες εργασίας με τη συμμετοχή και άλλων υπηρεσιών ή εκπροσώπου του Ειδικού Νομικού Γραφείου Δημοσίων Εσόδων της Α.Α.Δ.Ε., εκτός της Διεύθυνσης Διεθνών Οικονομικών Σχέσεων ή της Διεύθυνσης Ελέγχων, για την αντιμετώπιση ειδικότερων ζητημάτων που ανακύπτουν στο πλαίσιο της ΔΑΔ.</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Αποτέλεσμα της ΔΑΔ</w:t>
      </w:r>
    </w:p>
    <w:p>
      <w:pPr>
        <w:pStyle w:val="MainText"/>
        <w:spacing w:before="120" w:after="0"/>
        <w:rPr>
          <w:lang w:val="el" w:eastAsia="el"/>
        </w:rPr>
      </w:pPr>
      <w:r>
        <w:rPr>
          <w:b/>
          <w:bCs/>
          <w:lang w:val="el" w:eastAsia="el"/>
        </w:rPr>
        <w:t>1.</w:t>
      </w:r>
      <w:r>
        <w:rPr>
          <w:lang w:val="el" w:eastAsia="el"/>
        </w:rPr>
        <w:t xml:space="preserve"> Η συμφωνία μεταξύ των Συμβαλλόμενων Κρατών για την εξάλειψη της διπλής φορολογίας μπορεί να επιτευχθεί είτε με τη μορφή ανταλλαγής επιστολών μεταξύ των αρμοδίων αρχών των Συμβαλλόμενων Κρατών, και μέσω ηλεκτρονικού ταχυδρομείου, ή με τη μορφή ενός κοινού εγγράφου, υπογεγραμμένου από τις αρμόδιες αρχές τους. Το αποτέλεσμα των διαβουλεύσεων της ΔΑΔ υποβάλλεται στον Διοικητή της Α.Α.Δ.Ε. προς έγκριση. Σε περίπτωση επίτευξης Συμφωνίας Αμοιβαίου Διακανονισμού (στο εξής: ΣΑΔ), εντός μηνός από την ολοκλήρωση της διαδικασίας ο αιτών ενημερώνεται εγγράφως για το αποτέλεσμα της ΔΑΔ και δύναται να το αποδεχθεί εντός εξήντα (60) ημερών από την κοινοποίηση. Σε περίπτωση επίτευξης συμφωνίας μεταξύ των αρμόδιων αρχών, ο αιτών ή ο νόμιμος εκπρόσωπός του, ο οποίος θα πρέπει να είναι ειδικά εξουσιοδοτημένος, καλείται να παραστεί σε συνάντηση με την Αρμόδια Αρχή, προκειμένου να συναινέσει ή όχι στο αποτέλεσμα της τελικής συμφωνίας των αρμόδιων αρχών.</w:t>
      </w:r>
    </w:p>
    <w:p>
      <w:pPr>
        <w:pStyle w:val="MainText"/>
        <w:spacing w:before="120" w:after="0"/>
        <w:rPr>
          <w:lang w:val="el" w:eastAsia="el"/>
        </w:rPr>
      </w:pPr>
      <w:r>
        <w:rPr>
          <w:b/>
          <w:bCs/>
          <w:lang w:val="el" w:eastAsia="el"/>
        </w:rPr>
        <w:t>2.</w:t>
      </w:r>
      <w:r>
        <w:rPr>
          <w:lang w:val="el" w:eastAsia="el"/>
        </w:rPr>
        <w:t xml:space="preserve"> Εάν ο αιτών αποδεχθεί τη ΣΑΔ, συντάσσεται και υπογράφεται από τον αιτούντα και την αρμόδια αρχή Πρακτικό Αποδοχής της.</w:t>
      </w:r>
    </w:p>
    <w:p>
      <w:pPr>
        <w:spacing w:before="240" w:after="240"/>
        <w:rPr>
          <w:lang w:val="el" w:eastAsia="el"/>
        </w:rPr>
      </w:pPr>
      <w:r>
        <w:rPr>
          <w:lang w:val="el" w:eastAsia="el"/>
        </w:rPr>
        <w:t>Εάν ο αιτών δεν αποδεχθεί τη ΣΑΔ ή εάν δεν παραστεί κατά τη συνάντηση που έχει οριστεί, συντάσσεται Πρακτικό Απόρριψης της ΣΑΔ. Εν μέρει αποδοχή της ΣΑΔ από τον αιτούντα δεν είναι εφικτή, εκτός εάν τα Συμβαλλόμενα Κράτη έχουν συμφωνήσει από κοινού ότι είναι δυνατή μία τέτοια μερική αποδοχή.</w:t>
      </w:r>
    </w:p>
    <w:p>
      <w:pPr>
        <w:pStyle w:val="MainText"/>
        <w:spacing w:before="120" w:after="0"/>
        <w:rPr>
          <w:lang w:val="el" w:eastAsia="el"/>
        </w:rPr>
      </w:pPr>
      <w:r>
        <w:rPr>
          <w:b/>
          <w:bCs/>
          <w:lang w:val="el" w:eastAsia="el"/>
        </w:rPr>
        <w:t>3.</w:t>
      </w:r>
      <w:r>
        <w:rPr>
          <w:lang w:val="el" w:eastAsia="el"/>
        </w:rPr>
        <w:t xml:space="preserve"> Σε περίπτωση αποδοχής από τον αιτούντα της ΣΑΔ, εάν έχουν ασκηθεί ένδικα βοηθήματα ενώπιον ελληνικού δικαστηρίου, ο αιτών πρέπει να προσκομίζει υπεύθυνη δήλωση ότι θα προσκομίσει πριν την έκδοση της Απόφασης αμοιβαίου διακανονισμού του άρθρου 11 της παρούσας επίσημο αντίγραφο της κατατεθείσας στη Γραμματεία του Δικαστηρίου έγγραφης δήλωσης παραίτησης από το δικόγραφο και το δικαίωμα της προσφυγής, για τα ζητήματα τα οποία επιλύονται με τη ΣΑΔ, σύμφωνα με τις διατάξεις του άρθρου 143 του Κώδικα Διοικητικής Δικονομίας, ακόμα και στις περιπτώσεις που το αίτημα έχει υποβληθεί σε αλλοδαπή αρμόδια αρχή.</w:t>
      </w:r>
    </w:p>
    <w:p>
      <w:pPr>
        <w:pStyle w:val="MainText"/>
        <w:spacing w:before="120" w:after="0"/>
        <w:rPr>
          <w:lang w:val="el" w:eastAsia="el"/>
        </w:rPr>
      </w:pPr>
      <w:r>
        <w:rPr>
          <w:b/>
          <w:bCs/>
          <w:lang w:val="el" w:eastAsia="el"/>
        </w:rPr>
        <w:t>4.</w:t>
      </w:r>
      <w:r>
        <w:rPr>
          <w:lang w:val="el" w:eastAsia="el"/>
        </w:rPr>
        <w:t xml:space="preserve"> Κατόπιν της αποδοχής ή απόρριψης από τον αιτούντα της συμφωνίας, ενημερώνεται η αλλοδαπή αρμόδια αρχή. Στην περίπτωση της αποδοχής ανταλλάσσονται τα τελικά επιβεβαιωτικά έγγραφα.</w:t>
      </w:r>
    </w:p>
    <w:p>
      <w:pPr>
        <w:pStyle w:val="MainText"/>
        <w:spacing w:before="120" w:after="0"/>
        <w:rPr>
          <w:lang w:val="el" w:eastAsia="el"/>
        </w:rPr>
      </w:pPr>
      <w:r>
        <w:rPr>
          <w:b/>
          <w:bCs/>
          <w:lang w:val="el" w:eastAsia="el"/>
        </w:rPr>
        <w:t>5.</w:t>
      </w:r>
      <w:r>
        <w:rPr>
          <w:lang w:val="el" w:eastAsia="el"/>
        </w:rPr>
        <w:t xml:space="preserve"> Σε περίπτωση που για οποιονδήποτε λόγο τα Συμβαλλόμενα Κράτη δεν καταλήξουν σε συμφωνία εντός της προβλεπόμενης από τις διατάξεις της οικείας ΣΑΔΦΕ προθεσμίας, σε όσες ΣΑΔΦΕ προβλέπεται σχετική προθεσμία, η διαδικασία ολοκληρώνεται με τη σύνταξη ενός εγγράφου διαπίστωσης της μη επίτευξης συμφωνίας. Όπου προβλέπεται από την οικεία ΣΑΔΦΕ, ακολουθεί το στάδιο της διαιτησίας, κατόπιν αιτήματος του ενδιαφερόμενου. Σε περίπτωση ενεργοποίησης του σταδίου της διαιτησίας, υπογράφεται από τις αρμόδιες αρχές των Συμβαλλόμενων Κρατών ειδική συμφωνία για την εφαρμογή της διαιτησίας, με βάση το υπόδειγμα συμφωνίας που περιλαμβάνεται στο παράρτημα των ερμηνευτικών σχολίων επί της παραγράφου 5 του άρθρου 25 της Πρότυπης Σύμβασης του Ο.Ο.Σ.Α.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Απόφαση Αμοιβαίου Διακανονισμού</w:t>
      </w:r>
    </w:p>
    <w:p>
      <w:pPr>
        <w:pStyle w:val="MainText"/>
        <w:spacing w:before="120" w:after="0"/>
        <w:rPr>
          <w:lang w:val="el" w:eastAsia="el"/>
        </w:rPr>
      </w:pPr>
      <w:r>
        <w:rPr>
          <w:b/>
          <w:bCs/>
          <w:lang w:val="el" w:eastAsia="el"/>
        </w:rPr>
        <w:t>1.</w:t>
      </w:r>
      <w:r>
        <w:rPr>
          <w:lang w:val="el" w:eastAsia="el"/>
        </w:rPr>
        <w:t xml:space="preserve"> Η αρμόδια αρχή, στηριζόμενη στο Πρακτικό Αποδοχής της αμοιβαίας συμφωνίας εκδίδει με βάση αυτό εντός τριάντα (30) ημερών από την υπογραφή του, και αφού προσκομισθεί η δήλωση παραίτησης της παραγράφου 3 του άρθρου 10, Απόφαση επί της συμφωνίας αμοιβαίου διακανονισμού, η οποία υπογράφεται από τον Διοικητή της Α.Α.Δ.Ε. Η απόφαση κοινοποιείται νόμιμα, μαζί με το αντίγραφο του πρακτικού σε όλα τα εμπλεκόμενα μέρη, καθώς και στη φορολογική αρχή η οποία είναι αρμόδια για την εκτέλεσή της. Η Απόφαση Αμοιβαίου Διακανονισμού δεν υπόκειται σε ενδικοφανή προσφυγή ή οποιοδήποτε ένδικο βοήθημα. 2. Η απόφαση της προηγούμενης παραγράφου περιλαμβάνει τουλάχιστον τα εξής :</w:t>
      </w:r>
    </w:p>
    <w:p>
      <w:pPr>
        <w:spacing w:before="240" w:after="240"/>
        <w:rPr>
          <w:lang w:val="el" w:eastAsia="el"/>
        </w:rPr>
      </w:pPr>
      <w:r>
        <w:rPr>
          <w:lang w:val="el" w:eastAsia="el"/>
        </w:rPr>
        <w:t>α. Τα στοιχεία του αιτούντος προσώπου (ονοματεπώνυμο/ επωνυμία, Α.Φ.Μ., αρμόδια Δ.Ο.Υ. διεύθυνση, στοιχεία νομίμου εκπροσώπου). Σε περίπτωση ενδοομιλικών συναλλαγών τα στοιχεία των συνδεδεμένων προσώπων/μερών που συμμετέχουν στις υπό εξέταση συναλλαγές.</w:t>
      </w:r>
    </w:p>
    <w:p>
      <w:pPr>
        <w:spacing w:before="240" w:after="240"/>
        <w:rPr>
          <w:lang w:val="el" w:eastAsia="el"/>
        </w:rPr>
      </w:pPr>
      <w:r>
        <w:rPr>
          <w:lang w:val="el" w:eastAsia="el"/>
        </w:rPr>
        <w:t>β. Αναφορά στο περιεχόμενο και την ημερομηνία του αιτήματος.</w:t>
      </w:r>
    </w:p>
    <w:p>
      <w:pPr>
        <w:spacing w:before="240" w:after="240"/>
        <w:rPr>
          <w:lang w:val="el" w:eastAsia="el"/>
        </w:rPr>
      </w:pPr>
      <w:r>
        <w:rPr>
          <w:lang w:val="el" w:eastAsia="el"/>
        </w:rPr>
        <w:t>γ. Αναφορά στο Συμβαλλόμενο Κράτος και στην αλλοδαπή αρμόδια αρχή, με την οποία διεξήχθη η ΔΑΔ.</w:t>
      </w:r>
    </w:p>
    <w:p>
      <w:pPr>
        <w:spacing w:before="240" w:after="240"/>
        <w:rPr>
          <w:lang w:val="el" w:eastAsia="el"/>
        </w:rPr>
      </w:pPr>
      <w:r>
        <w:rPr>
          <w:lang w:val="el" w:eastAsia="el"/>
        </w:rPr>
        <w:t>δ. Περιληπτική αναφορά στο περιεχόμενο του τελικού εγγράφου στο οποίο διατυπώθηκε η συμφωνία μεταξύ των αρμοδίων αρχών των Συμβαλλόμενων Κρατών.</w:t>
      </w:r>
    </w:p>
    <w:p>
      <w:pPr>
        <w:spacing w:before="240" w:after="240"/>
        <w:rPr>
          <w:lang w:val="el" w:eastAsia="el"/>
        </w:rPr>
      </w:pPr>
      <w:r>
        <w:rPr>
          <w:lang w:val="el" w:eastAsia="el"/>
        </w:rPr>
        <w:t>ε. Αναφορά στο Πρακτικό Αποδοχής της αμοιβαίας συμφωνίας.</w:t>
      </w:r>
    </w:p>
    <w:p>
      <w:pPr>
        <w:spacing w:before="240" w:after="240"/>
        <w:rPr>
          <w:lang w:val="el" w:eastAsia="el"/>
        </w:rPr>
      </w:pPr>
      <w:r>
        <w:rPr>
          <w:lang w:val="el" w:eastAsia="el"/>
        </w:rPr>
        <w:t>στ. Τον τρόπο εφαρμογής της συμφωνίας.</w:t>
      </w:r>
    </w:p>
    <w:p>
      <w:pPr>
        <w:spacing w:before="240" w:after="240"/>
        <w:rPr>
          <w:lang w:val="el" w:eastAsia="el"/>
        </w:rPr>
      </w:pPr>
      <w:r>
        <w:rPr>
          <w:lang w:val="el" w:eastAsia="el"/>
        </w:rPr>
        <w:t>ζ. Το ότι δεν υπόκειται σε ενδικοφανή προσφυγή ή οποιοδήποτε ένδικο βοήθημα.</w:t>
      </w:r>
    </w:p>
    <w:p>
      <w:pPr>
        <w:pStyle w:val="MainText"/>
        <w:spacing w:before="120" w:after="0"/>
        <w:rPr>
          <w:lang w:val="el" w:eastAsia="el"/>
        </w:rPr>
      </w:pPr>
      <w:r>
        <w:rPr>
          <w:b/>
          <w:bCs/>
          <w:lang w:val="el" w:eastAsia="el"/>
        </w:rPr>
        <w:t>2.</w:t>
      </w:r>
      <w:r>
        <w:rPr>
          <w:lang w:val="el" w:eastAsia="el"/>
        </w:rPr>
        <w:t xml:space="preserve"> Για κάθε φορολογικό έτος εκδίδεται ξεχωριστή Απόφαση του Διοικητή της Α.Α.Δ.Ε. Είναι δυνατή η σώρευση αποφάσεων για περισσότερα έτη στο ίδιο έγγραφο.</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Διασφάλιση απορρήτου – δημοσιότητα</w:t>
      </w:r>
    </w:p>
    <w:p>
      <w:pPr>
        <w:pStyle w:val="MainText"/>
        <w:spacing w:before="120" w:after="0"/>
        <w:rPr>
          <w:lang w:val="el" w:eastAsia="el"/>
        </w:rPr>
      </w:pPr>
      <w:r>
        <w:rPr>
          <w:b/>
          <w:bCs/>
          <w:lang w:val="el" w:eastAsia="el"/>
        </w:rPr>
        <w:t>1.</w:t>
      </w:r>
      <w:r>
        <w:rPr>
          <w:lang w:val="el" w:eastAsia="el"/>
        </w:rPr>
        <w:t xml:space="preserve"> Ως προς τις πληροφορίες κατά τη διάρκεια της ΔΑΔ, εφαρμόζονται οι διατάξεις περί ανταλλαγής πληροφοριών της εφαρμοστέας ΣΑΔΦΕ καθώς και οι εκάστοτε ισχύουσες διατάξεις περί επαγγελματικού και φορολογικού απορρήτου.</w:t>
      </w:r>
    </w:p>
    <w:p>
      <w:pPr>
        <w:pStyle w:val="MainText"/>
        <w:spacing w:before="120" w:after="0"/>
        <w:rPr>
          <w:lang w:val="el" w:eastAsia="el"/>
        </w:rPr>
      </w:pPr>
      <w:r>
        <w:rPr>
          <w:b/>
          <w:bCs/>
          <w:lang w:val="el" w:eastAsia="el"/>
        </w:rPr>
        <w:t>2.</w:t>
      </w:r>
      <w:r>
        <w:rPr>
          <w:lang w:val="el" w:eastAsia="el"/>
        </w:rPr>
        <w:t xml:space="preserve"> Οι αποφάσεις Αμοιβαίου Διακανονισμού δημοσιεύονται στην ιστοσελίδα της Ανεξάρτητης Αρχής Δημοσίων Εσόδων, με ανωνυμοποίηση των στοιχείων του φορολο- γουμένου, Εάν ο φορολογούμενος διαφωνεί με τη δημοσίευση του συνόλου της Απόφασης, δημοσιεύεται περίληψη αυτής, με περιεχόμενο την περιγραφή του ζητήματος, το αντισυμβαλλόμενο Κράτος, τα φορολογικά έτη τα οποία αφορά η Απόφαση και τη νομική βάση αυτής.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για αιτήματα αμοιβαίου διακανονισμού που υποβάλλονται από τη δημοσίευσή της και μετά. Εκκρεμή αιτήματα αμοιβαίου διακανονισμού συμπληρώνονται σύμφωνα με τα οριζόμενα στην παρούσα.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ΠΑΡΑΡΤΗΜΑ (Κατάλογος 57 ΣΑΔΦΕ)</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lang w:val="el" w:eastAsia="el"/>
        </w:rPr>
        <w:t>2 . Αποδέκτες Πίνακα Α΄ - Γ’</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 Γραφείο κ. Υπουργού Οικονομικών</w:t>
      </w:r>
    </w:p>
    <w:p>
      <w:pPr>
        <w:spacing w:before="240" w:after="240"/>
        <w:rPr>
          <w:lang w:val="el" w:eastAsia="el"/>
        </w:rPr>
      </w:pPr>
      <w:r>
        <w:rPr>
          <w:lang w:val="el" w:eastAsia="el"/>
        </w:rPr>
        <w:t>2 . Γραφείο κ. Υφυπουργού Οικονομικών</w:t>
      </w:r>
    </w:p>
    <w:p>
      <w:pPr>
        <w:spacing w:before="240" w:after="240"/>
        <w:rPr>
          <w:lang w:val="el" w:eastAsia="el"/>
        </w:rPr>
      </w:pPr>
      <w:r>
        <w:rPr>
          <w:lang w:val="el" w:eastAsia="el"/>
        </w:rPr>
        <w:t>3 .Αποδέκτες πινάκων Η’</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Γραφεία κ.κ. Γενικών Διευθυντών</w:t>
      </w:r>
    </w:p>
    <w:p>
      <w:pPr>
        <w:spacing w:before="240" w:after="240"/>
        <w:rPr>
          <w:lang w:val="el" w:eastAsia="el"/>
        </w:rPr>
      </w:pPr>
      <w:r>
        <w:rPr>
          <w:lang w:val="el" w:eastAsia="el"/>
        </w:rPr>
        <w:t>3. Γραφείο Τύπου και Δημοσίων Σχέσεων</w:t>
      </w:r>
    </w:p>
    <w:p>
      <w:pPr>
        <w:spacing w:before="240" w:after="240"/>
        <w:rPr>
          <w:lang w:val="el" w:eastAsia="el"/>
        </w:rPr>
      </w:pPr>
      <w:r>
        <w:rPr>
          <w:lang w:val="el" w:eastAsia="el"/>
        </w:rPr>
        <w:t>4. Αυτοτελές Τμήμα Συντονισμού Μεταρρυθμιστικών Δράσεων &amp;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Διεύθυνση Διεθνών Οικονομικών Σχέσεων – Τμήμα Α’</w:t>
      </w:r>
    </w:p>
    <w:p>
      <w:pPr>
        <w:spacing w:before="240" w:after="240"/>
        <w:rPr>
          <w:lang w:val="el" w:eastAsia="el"/>
        </w:rPr>
      </w:pPr>
      <w:r>
        <w:rPr>
          <w:lang w:val="el" w:eastAsia="el"/>
        </w:rPr>
        <w:t>7. Διεύθυνση Ελέγχων – Τμήμα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2"/>
        <w:gridCol w:w="1652"/>
        <w:gridCol w:w="1312"/>
        <w:gridCol w:w="1186"/>
        <w:gridCol w:w="1541"/>
        <w:gridCol w:w="1379"/>
        <w:gridCol w:w="17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ΣΥΜΒΑΣΕΙΣ ΑΠΟΦΥΓΗΣ ΤΗΣ ΔΙΠΛΗΣ ΦΟΡΟΛΟΓΙΑΣ ΤΟΥ ΕΙΣΟΔΗΜΑΤΟΣ / ΚΕΦΑΛΑΙΟΥ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ΕΝΑΡΞΗ ΙΣΧΥΟΣ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ΕΝΑΡΞΗ</w:t>
            </w:r>
          </w:p>
          <w:p>
            <w:pPr>
              <w:spacing w:before="240"/>
              <w:rPr>
                <w:b w:val="0"/>
                <w:bCs w:val="0"/>
                <w:i w:val="0"/>
                <w:iCs w:val="0"/>
                <w:smallCaps w:val="0"/>
                <w:color w:val="000000"/>
                <w:lang w:val="el" w:eastAsia="el"/>
              </w:rPr>
            </w:pPr>
            <w:r>
              <w:rPr>
                <w:b/>
                <w:bCs/>
                <w:i w:val="0"/>
                <w:iCs w:val="0"/>
                <w:smallCaps w:val="0"/>
                <w:color w:val="000000"/>
                <w:lang w:val="el" w:eastAsia="el"/>
              </w:rPr>
              <w:t>ΕΦΑΡΜΟΓΗΣ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4243/2014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26.06.2013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3826/2010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16.02.2009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3484/2006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23.08.2006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2755/1999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14.07.1995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3014/2002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12.05.1999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18.07.2002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Αυστρία (αναθεώρηση)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ΝΔ 994/1971</w:t>
            </w:r>
          </w:p>
          <w:p>
            <w:pPr>
              <w:spacing w:before="240"/>
              <w:rPr>
                <w:b w:val="0"/>
                <w:bCs w:val="0"/>
                <w:i w:val="0"/>
                <w:iCs w:val="0"/>
                <w:smallCaps w:val="0"/>
                <w:color w:val="000000"/>
                <w:lang w:val="el" w:eastAsia="el"/>
              </w:rPr>
            </w:pPr>
            <w:r>
              <w:rPr>
                <w:b w:val="0"/>
                <w:bCs w:val="0"/>
                <w:i w:val="0"/>
                <w:iCs w:val="0"/>
                <w:smallCaps w:val="0"/>
                <w:color w:val="000000"/>
                <w:lang w:val="el" w:eastAsia="el"/>
              </w:rPr>
              <w:t>Ν 3724/2008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210/1971</w:t>
            </w:r>
          </w:p>
          <w:p>
            <w:pPr>
              <w:spacing w:before="240"/>
              <w:rPr>
                <w:b w:val="0"/>
                <w:bCs w:val="0"/>
                <w:i w:val="0"/>
                <w:iCs w:val="0"/>
                <w:smallCaps w:val="0"/>
                <w:color w:val="000000"/>
                <w:lang w:val="el" w:eastAsia="el"/>
              </w:rPr>
            </w:pPr>
            <w:r>
              <w:rPr>
                <w:b w:val="0"/>
                <w:bCs w:val="0"/>
                <w:i w:val="0"/>
                <w:iCs w:val="0"/>
                <w:smallCaps w:val="0"/>
                <w:color w:val="000000"/>
                <w:lang w:val="el" w:eastAsia="el"/>
              </w:rPr>
              <w:t>253/2008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18.07.2007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01.04.2009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Βέλγιο</w:t>
            </w:r>
          </w:p>
          <w:p>
            <w:pPr>
              <w:spacing w:before="240"/>
              <w:rPr>
                <w:b w:val="0"/>
                <w:bCs w:val="0"/>
                <w:i w:val="0"/>
                <w:iCs w:val="0"/>
                <w:smallCaps w:val="0"/>
                <w:color w:val="000000"/>
                <w:lang w:val="el" w:eastAsia="el"/>
              </w:rPr>
            </w:pPr>
            <w:r>
              <w:rPr>
                <w:b w:val="0"/>
                <w:bCs w:val="0"/>
                <w:i w:val="0"/>
                <w:iCs w:val="0"/>
                <w:smallCaps w:val="0"/>
                <w:color w:val="000000"/>
                <w:lang w:val="el" w:eastAsia="el"/>
              </w:rPr>
              <w:t>(αναθεώρηση)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ΝΔ 117/1969</w:t>
            </w:r>
          </w:p>
          <w:p>
            <w:pPr>
              <w:spacing w:before="240"/>
              <w:rPr>
                <w:b w:val="0"/>
                <w:bCs w:val="0"/>
                <w:i w:val="0"/>
                <w:iCs w:val="0"/>
                <w:smallCaps w:val="0"/>
                <w:color w:val="000000"/>
                <w:lang w:val="el" w:eastAsia="el"/>
              </w:rPr>
            </w:pPr>
            <w:r>
              <w:rPr>
                <w:b w:val="0"/>
                <w:bCs w:val="0"/>
                <w:i w:val="0"/>
                <w:iCs w:val="0"/>
                <w:smallCaps w:val="0"/>
                <w:color w:val="000000"/>
                <w:lang w:val="el" w:eastAsia="el"/>
              </w:rPr>
              <w:t>Ν 3407/2005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41/1969</w:t>
            </w:r>
          </w:p>
          <w:p>
            <w:pPr>
              <w:spacing w:before="240"/>
              <w:rPr>
                <w:b w:val="0"/>
                <w:bCs w:val="0"/>
                <w:i w:val="0"/>
                <w:iCs w:val="0"/>
                <w:smallCaps w:val="0"/>
                <w:color w:val="000000"/>
                <w:lang w:val="el" w:eastAsia="el"/>
              </w:rPr>
            </w:pPr>
            <w:r>
              <w:rPr>
                <w:b w:val="0"/>
                <w:bCs w:val="0"/>
                <w:i w:val="0"/>
                <w:iCs w:val="0"/>
                <w:smallCaps w:val="0"/>
                <w:color w:val="000000"/>
                <w:lang w:val="el" w:eastAsia="el"/>
              </w:rPr>
              <w:t>266/2005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25.05.2004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Βοσνία &amp; Ερζεγοβίνη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3795/2009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23.07.2007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12/07/2012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Βουλγαρία</w:t>
            </w:r>
          </w:p>
          <w:p>
            <w:pPr>
              <w:spacing w:before="240"/>
              <w:rPr>
                <w:b w:val="0"/>
                <w:bCs w:val="0"/>
                <w:i w:val="0"/>
                <w:iCs w:val="0"/>
                <w:smallCaps w:val="0"/>
                <w:color w:val="000000"/>
                <w:lang w:val="el" w:eastAsia="el"/>
              </w:rPr>
            </w:pPr>
            <w:r>
              <w:rPr>
                <w:b w:val="0"/>
                <w:bCs w:val="0"/>
                <w:i w:val="0"/>
                <w:iCs w:val="0"/>
                <w:smallCaps w:val="0"/>
                <w:color w:val="000000"/>
                <w:lang w:val="el" w:eastAsia="el"/>
              </w:rPr>
              <w:t>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2255/1994</w:t>
            </w:r>
          </w:p>
          <w:p>
            <w:pPr>
              <w:spacing w:before="240"/>
              <w:rPr>
                <w:b w:val="0"/>
                <w:bCs w:val="0"/>
                <w:i w:val="0"/>
                <w:iCs w:val="0"/>
                <w:smallCaps w:val="0"/>
                <w:color w:val="000000"/>
                <w:lang w:val="el" w:eastAsia="el"/>
              </w:rPr>
            </w:pPr>
            <w:r>
              <w:rPr>
                <w:b w:val="0"/>
                <w:bCs w:val="0"/>
                <w:i w:val="0"/>
                <w:iCs w:val="0"/>
                <w:smallCaps w:val="0"/>
                <w:color w:val="000000"/>
                <w:lang w:val="el" w:eastAsia="el"/>
              </w:rPr>
              <w:t>Ν 2927/2001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195/1994</w:t>
            </w:r>
          </w:p>
          <w:p>
            <w:pPr>
              <w:spacing w:before="240"/>
              <w:rPr>
                <w:b w:val="0"/>
                <w:bCs w:val="0"/>
                <w:i w:val="0"/>
                <w:iCs w:val="0"/>
                <w:smallCaps w:val="0"/>
                <w:color w:val="000000"/>
                <w:lang w:val="el" w:eastAsia="el"/>
              </w:rPr>
            </w:pPr>
            <w:r>
              <w:rPr>
                <w:b w:val="0"/>
                <w:bCs w:val="0"/>
                <w:i w:val="0"/>
                <w:iCs w:val="0"/>
                <w:smallCaps w:val="0"/>
                <w:color w:val="000000"/>
                <w:lang w:val="el" w:eastAsia="el"/>
              </w:rPr>
              <w:t>140/2001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15.02.1991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 4386/1964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192/1964</w:t>
            </w:r>
          </w:p>
          <w:p>
            <w:pPr>
              <w:spacing w:before="240"/>
              <w:rPr>
                <w:b w:val="0"/>
                <w:bCs w:val="0"/>
                <w:i w:val="0"/>
                <w:iCs w:val="0"/>
                <w:smallCaps w:val="0"/>
                <w:color w:val="000000"/>
                <w:lang w:val="el" w:eastAsia="el"/>
              </w:rPr>
            </w:pPr>
            <w:r>
              <w:rPr>
                <w:b w:val="0"/>
                <w:bCs w:val="0"/>
                <w:i w:val="0"/>
                <w:iCs w:val="0"/>
                <w:smallCaps w:val="0"/>
                <w:color w:val="000000"/>
                <w:lang w:val="el" w:eastAsia="el"/>
              </w:rPr>
              <w:t>&amp; 77/1965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21.08.1963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31.12.1964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31.01.1965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52/1967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18.04.1966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09.12.1967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3045/2002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10.05.1999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20.10.2002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1986/1991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18.05.1989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18.01.1992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Ελβετία (αναθεώρηση)</w:t>
            </w:r>
          </w:p>
          <w:p>
            <w:pPr>
              <w:spacing w:before="240"/>
              <w:rPr>
                <w:b w:val="0"/>
                <w:bCs w:val="0"/>
                <w:i w:val="0"/>
                <w:iCs w:val="0"/>
                <w:smallCaps w:val="0"/>
                <w:color w:val="000000"/>
                <w:lang w:val="el" w:eastAsia="el"/>
              </w:rPr>
            </w:pPr>
            <w:r>
              <w:rPr>
                <w:b w:val="0"/>
                <w:bCs w:val="0"/>
                <w:i w:val="0"/>
                <w:iCs w:val="0"/>
                <w:smallCaps w:val="0"/>
                <w:color w:val="000000"/>
                <w:lang w:val="el" w:eastAsia="el"/>
              </w:rPr>
              <w:t>Πρόσθ.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1502/1984</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4034/2011</w:t>
            </w:r>
          </w:p>
          <w:p>
            <w:pPr>
              <w:spacing w:before="240"/>
              <w:rPr>
                <w:b w:val="0"/>
                <w:bCs w:val="0"/>
                <w:i w:val="0"/>
                <w:iCs w:val="0"/>
                <w:smallCaps w:val="0"/>
                <w:color w:val="000000"/>
                <w:lang w:val="el" w:eastAsia="el"/>
              </w:rPr>
            </w:pPr>
            <w:r>
              <w:rPr>
                <w:b w:val="0"/>
                <w:bCs w:val="0"/>
                <w:i w:val="0"/>
                <w:iCs w:val="0"/>
                <w:smallCaps w:val="0"/>
                <w:color w:val="000000"/>
                <w:lang w:val="el" w:eastAsia="el"/>
              </w:rPr>
              <w:t>Ν 4105/2013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192/1984</w:t>
            </w:r>
          </w:p>
          <w:p>
            <w:pPr>
              <w:spacing w:before="240" w:after="240"/>
              <w:rPr>
                <w:b w:val="0"/>
                <w:bCs w:val="0"/>
                <w:i w:val="0"/>
                <w:iCs w:val="0"/>
                <w:smallCaps w:val="0"/>
                <w:color w:val="000000"/>
                <w:lang w:val="el" w:eastAsia="el"/>
              </w:rPr>
            </w:pPr>
            <w:r>
              <w:rPr>
                <w:b w:val="0"/>
                <w:bCs w:val="0"/>
                <w:i w:val="0"/>
                <w:iCs w:val="0"/>
                <w:smallCaps w:val="0"/>
                <w:color w:val="000000"/>
                <w:lang w:val="el" w:eastAsia="el"/>
              </w:rPr>
              <w:t>269/2011</w:t>
            </w:r>
          </w:p>
          <w:p>
            <w:pPr>
              <w:spacing w:before="240"/>
              <w:rPr>
                <w:b w:val="0"/>
                <w:bCs w:val="0"/>
                <w:i w:val="0"/>
                <w:iCs w:val="0"/>
                <w:smallCaps w:val="0"/>
                <w:color w:val="000000"/>
                <w:lang w:val="el" w:eastAsia="el"/>
              </w:rPr>
            </w:pPr>
            <w:r>
              <w:rPr>
                <w:b w:val="0"/>
                <w:bCs w:val="0"/>
                <w:i w:val="0"/>
                <w:iCs w:val="0"/>
                <w:smallCaps w:val="0"/>
                <w:color w:val="000000"/>
                <w:lang w:val="el" w:eastAsia="el"/>
              </w:rPr>
              <w:t>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04.11.2010</w:t>
            </w:r>
          </w:p>
          <w:p>
            <w:pPr>
              <w:spacing w:before="240"/>
              <w:rPr>
                <w:b w:val="0"/>
                <w:bCs w:val="0"/>
                <w:i w:val="0"/>
                <w:iCs w:val="0"/>
                <w:smallCaps w:val="0"/>
                <w:color w:val="000000"/>
                <w:lang w:val="el" w:eastAsia="el"/>
              </w:rPr>
            </w:pPr>
            <w:r>
              <w:rPr>
                <w:b w:val="0"/>
                <w:bCs w:val="0"/>
                <w:i w:val="0"/>
                <w:iCs w:val="0"/>
                <w:smallCaps w:val="0"/>
                <w:color w:val="000000"/>
                <w:lang w:val="el" w:eastAsia="el"/>
              </w:rPr>
              <w:t>2.08.2012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31.12.2011</w:t>
            </w:r>
          </w:p>
          <w:p>
            <w:pPr>
              <w:spacing w:before="240"/>
              <w:rPr>
                <w:b w:val="0"/>
                <w:bCs w:val="0"/>
                <w:i w:val="0"/>
                <w:iCs w:val="0"/>
                <w:smallCaps w:val="0"/>
                <w:color w:val="000000"/>
                <w:lang w:val="el" w:eastAsia="el"/>
              </w:rPr>
            </w:pPr>
            <w:r>
              <w:rPr>
                <w:b w:val="0"/>
                <w:bCs w:val="0"/>
                <w:i w:val="0"/>
                <w:iCs w:val="0"/>
                <w:smallCaps w:val="0"/>
                <w:color w:val="000000"/>
                <w:lang w:val="el" w:eastAsia="el"/>
              </w:rPr>
              <w:t>17.01.2013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01.01.2012</w:t>
            </w:r>
          </w:p>
          <w:p>
            <w:pPr>
              <w:spacing w:before="240"/>
              <w:rPr>
                <w:b w:val="0"/>
                <w:bCs w:val="0"/>
                <w:i w:val="0"/>
                <w:iCs w:val="0"/>
                <w:smallCaps w:val="0"/>
                <w:color w:val="000000"/>
                <w:lang w:val="el" w:eastAsia="el"/>
              </w:rPr>
            </w:pPr>
            <w:r>
              <w:rPr>
                <w:b w:val="0"/>
                <w:bCs w:val="0"/>
                <w:i w:val="0"/>
                <w:iCs w:val="0"/>
                <w:smallCaps w:val="0"/>
                <w:color w:val="000000"/>
                <w:lang w:val="el" w:eastAsia="el"/>
              </w:rPr>
              <w:t>01.01.2012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Εσθονία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3682/2008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04.04.2006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01.08.2008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3"/>
        <w:gridCol w:w="1718"/>
        <w:gridCol w:w="1661"/>
        <w:gridCol w:w="1209"/>
        <w:gridCol w:w="1398"/>
        <w:gridCol w:w="1398"/>
        <w:gridCol w:w="13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Ην. Αραβικά Εμιράτα</w:t>
            </w:r>
          </w:p>
          <w:p>
            <w:pPr>
              <w:spacing w:before="240"/>
              <w:rPr>
                <w:b w:val="0"/>
                <w:bCs w:val="0"/>
                <w:i w:val="0"/>
                <w:iCs w:val="0"/>
                <w:smallCaps w:val="0"/>
                <w:color w:val="000000"/>
                <w:lang w:val="el" w:eastAsia="el"/>
              </w:rPr>
            </w:pPr>
            <w:r>
              <w:rPr>
                <w:b w:val="0"/>
                <w:bCs w:val="0"/>
                <w:i w:val="0"/>
                <w:iCs w:val="0"/>
                <w:smallCaps w:val="0"/>
                <w:color w:val="000000"/>
                <w:lang w:val="el" w:eastAsia="el"/>
              </w:rPr>
              <w:t>(ΣΑΔΦ &amp;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4234/201</w:t>
            </w:r>
            <w:hyperlink r:id="rId6" w:history="1">
              <w:r>
                <w:rPr>
                  <w:rStyle w:val="Hyperlink"/>
                  <w:b w:val="0"/>
                  <w:bCs w:val="0"/>
                  <w:i w:val="0"/>
                  <w:iCs w:val="0"/>
                  <w:smallCaps w:val="0"/>
                  <w:color w:val="0000EE"/>
                  <w:u w:color="0000EE"/>
                  <w:lang w:val="el" w:eastAsia="el"/>
                </w:rPr>
                <w:t>4</w:t>
              </w:r>
              <w:r>
                <w:rPr>
                  <w:rStyle w:val="Hyperlink"/>
                  <w:b w:val="0"/>
                  <w:bCs w:val="0"/>
                  <w:i w:val="0"/>
                  <w:iCs w:val="0"/>
                  <w:smallCaps w:val="0"/>
                  <w:color w:val="0000EE"/>
                  <w:sz w:val="30"/>
                  <w:szCs w:val="30"/>
                  <w:u w:color="0000EE"/>
                  <w:vertAlign w:val="superscript"/>
                  <w:lang w:val="el" w:eastAsia="el"/>
                </w:rPr>
                <w:t>1</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18.01.2010</w:t>
            </w:r>
          </w:p>
          <w:p>
            <w:pPr>
              <w:spacing w:before="240"/>
              <w:rPr>
                <w:b w:val="0"/>
                <w:bCs w:val="0"/>
                <w:i w:val="0"/>
                <w:iCs w:val="0"/>
                <w:smallCaps w:val="0"/>
                <w:color w:val="000000"/>
                <w:lang w:val="el" w:eastAsia="el"/>
              </w:rPr>
            </w:pPr>
            <w:r>
              <w:rPr>
                <w:b w:val="0"/>
                <w:bCs w:val="0"/>
                <w:i w:val="0"/>
                <w:iCs w:val="0"/>
                <w:smallCaps w:val="0"/>
                <w:color w:val="000000"/>
                <w:lang w:val="el" w:eastAsia="el"/>
              </w:rPr>
              <w:t>27.06.2013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18.01.2010</w:t>
            </w:r>
          </w:p>
          <w:p>
            <w:pPr>
              <w:spacing w:before="240"/>
              <w:rPr>
                <w:b w:val="0"/>
                <w:bCs w:val="0"/>
                <w:i w:val="0"/>
                <w:iCs w:val="0"/>
                <w:smallCaps w:val="0"/>
                <w:color w:val="000000"/>
                <w:lang w:val="el" w:eastAsia="el"/>
              </w:rPr>
            </w:pPr>
            <w:r>
              <w:rPr>
                <w:b w:val="0"/>
                <w:bCs w:val="0"/>
                <w:i w:val="0"/>
                <w:iCs w:val="0"/>
                <w:smallCaps w:val="0"/>
                <w:color w:val="000000"/>
                <w:lang w:val="el" w:eastAsia="el"/>
              </w:rPr>
              <w:t>27.06.2013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 2732/1953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25.06.1953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15.01.1954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01.01.1951</w:t>
            </w:r>
          </w:p>
          <w:p>
            <w:pPr>
              <w:spacing w:before="240"/>
              <w:rPr>
                <w:b w:val="0"/>
                <w:bCs w:val="0"/>
                <w:i w:val="0"/>
                <w:iCs w:val="0"/>
                <w:smallCaps w:val="0"/>
                <w:color w:val="000000"/>
                <w:lang w:val="el" w:eastAsia="el"/>
              </w:rPr>
            </w:pPr>
            <w:r>
              <w:rPr>
                <w:b w:val="0"/>
                <w:bCs w:val="0"/>
                <w:i w:val="0"/>
                <w:iCs w:val="0"/>
                <w:smallCaps w:val="0"/>
                <w:color w:val="000000"/>
                <w:lang w:val="el" w:eastAsia="el"/>
              </w:rPr>
              <w:t>01.01.1952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 Πολιτείες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ΝΔ2548/1953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 &amp; 333/1953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20.02.1950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 4580/1966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17.03.1965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3300/2004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24.11.2003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3684/2008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07.08.2008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3015/2002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04.12.2000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21.08.2002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2572/1998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06.03.1998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Ιταλία</w:t>
            </w:r>
          </w:p>
          <w:p>
            <w:pPr>
              <w:spacing w:before="240"/>
              <w:rPr>
                <w:b w:val="0"/>
                <w:bCs w:val="0"/>
                <w:i w:val="0"/>
                <w:iCs w:val="0"/>
                <w:smallCaps w:val="0"/>
                <w:color w:val="000000"/>
                <w:lang w:val="el" w:eastAsia="el"/>
              </w:rPr>
            </w:pPr>
            <w:r>
              <w:rPr>
                <w:b w:val="0"/>
                <w:bCs w:val="0"/>
                <w:i w:val="0"/>
                <w:iCs w:val="0"/>
                <w:smallCaps w:val="0"/>
                <w:color w:val="000000"/>
                <w:lang w:val="el" w:eastAsia="el"/>
              </w:rPr>
              <w:t>(αναθεώρηση)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 23/1967</w:t>
            </w:r>
          </w:p>
          <w:p>
            <w:pPr>
              <w:spacing w:before="240"/>
              <w:rPr>
                <w:b w:val="0"/>
                <w:bCs w:val="0"/>
                <w:i w:val="0"/>
                <w:iCs w:val="0"/>
                <w:smallCaps w:val="0"/>
                <w:color w:val="000000"/>
                <w:lang w:val="el" w:eastAsia="el"/>
              </w:rPr>
            </w:pPr>
            <w:r>
              <w:rPr>
                <w:b w:val="0"/>
                <w:bCs w:val="0"/>
                <w:i w:val="0"/>
                <w:iCs w:val="0"/>
                <w:smallCaps w:val="0"/>
                <w:color w:val="000000"/>
                <w:lang w:val="el" w:eastAsia="el"/>
              </w:rPr>
              <w:t>Ν 1927/1991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109/1967</w:t>
            </w:r>
          </w:p>
          <w:p>
            <w:pPr>
              <w:spacing w:before="240"/>
              <w:rPr>
                <w:b w:val="0"/>
                <w:bCs w:val="0"/>
                <w:i w:val="0"/>
                <w:iCs w:val="0"/>
                <w:smallCaps w:val="0"/>
                <w:color w:val="000000"/>
                <w:lang w:val="el" w:eastAsia="el"/>
              </w:rPr>
            </w:pPr>
            <w:r>
              <w:rPr>
                <w:b w:val="0"/>
                <w:bCs w:val="0"/>
                <w:i w:val="0"/>
                <w:iCs w:val="0"/>
                <w:smallCaps w:val="0"/>
                <w:color w:val="000000"/>
                <w:lang w:val="el" w:eastAsia="el"/>
              </w:rPr>
              <w:t>17/1991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03.09.1987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Καναδάς</w:t>
            </w:r>
          </w:p>
          <w:p>
            <w:pPr>
              <w:spacing w:before="240"/>
              <w:rPr>
                <w:b w:val="0"/>
                <w:bCs w:val="0"/>
                <w:i w:val="0"/>
                <w:iCs w:val="0"/>
                <w:smallCaps w:val="0"/>
                <w:color w:val="000000"/>
                <w:lang w:val="el" w:eastAsia="el"/>
              </w:rPr>
            </w:pPr>
            <w:r>
              <w:rPr>
                <w:b w:val="0"/>
                <w:bCs w:val="0"/>
                <w:i w:val="0"/>
                <w:iCs w:val="0"/>
                <w:smallCaps w:val="0"/>
                <w:color w:val="000000"/>
                <w:lang w:val="el" w:eastAsia="el"/>
              </w:rPr>
              <w:t>(Πρωτόκολλο)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3824/2010</w:t>
            </w:r>
          </w:p>
          <w:p>
            <w:pPr>
              <w:spacing w:before="240"/>
              <w:rPr>
                <w:b w:val="0"/>
                <w:bCs w:val="0"/>
                <w:i w:val="0"/>
                <w:iCs w:val="0"/>
                <w:smallCaps w:val="0"/>
                <w:color w:val="000000"/>
                <w:lang w:val="el" w:eastAsia="el"/>
              </w:rPr>
            </w:pPr>
            <w:r>
              <w:rPr>
                <w:b w:val="0"/>
                <w:bCs w:val="0"/>
                <w:i w:val="0"/>
                <w:iCs w:val="0"/>
                <w:smallCaps w:val="0"/>
                <w:color w:val="000000"/>
                <w:lang w:val="el" w:eastAsia="el"/>
              </w:rPr>
              <w:t>Ν 4035/2011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27/2010</w:t>
            </w:r>
          </w:p>
          <w:p>
            <w:pPr>
              <w:spacing w:before="240"/>
              <w:rPr>
                <w:b w:val="0"/>
                <w:bCs w:val="0"/>
                <w:i w:val="0"/>
                <w:iCs w:val="0"/>
                <w:smallCaps w:val="0"/>
                <w:color w:val="000000"/>
                <w:lang w:val="el" w:eastAsia="el"/>
              </w:rPr>
            </w:pPr>
            <w:r>
              <w:rPr>
                <w:b w:val="0"/>
                <w:bCs w:val="0"/>
                <w:i w:val="0"/>
                <w:iCs w:val="0"/>
                <w:smallCaps w:val="0"/>
                <w:color w:val="000000"/>
                <w:lang w:val="el" w:eastAsia="el"/>
              </w:rPr>
              <w:t>270/2011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29.06.2009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16.12.2010</w:t>
            </w:r>
          </w:p>
          <w:p>
            <w:pPr>
              <w:spacing w:before="240"/>
              <w:rPr>
                <w:b w:val="0"/>
                <w:bCs w:val="0"/>
                <w:i w:val="0"/>
                <w:iCs w:val="0"/>
                <w:smallCaps w:val="0"/>
                <w:color w:val="000000"/>
                <w:lang w:val="el" w:eastAsia="el"/>
              </w:rPr>
            </w:pPr>
            <w:r>
              <w:rPr>
                <w:b w:val="0"/>
                <w:bCs w:val="0"/>
                <w:i w:val="0"/>
                <w:iCs w:val="0"/>
                <w:smallCaps w:val="0"/>
                <w:color w:val="000000"/>
                <w:lang w:val="el" w:eastAsia="el"/>
              </w:rPr>
              <w:t>31.12.2011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01.01.2011</w:t>
            </w:r>
          </w:p>
          <w:p>
            <w:pPr>
              <w:spacing w:before="240"/>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3823/2010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20.03.2010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3331/2005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03.06.2002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11.11.2005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2571/1998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20.03.1995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10.07.1998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3330/2005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02.03.2003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20.04.2005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2653/1998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18.10.1996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573/1968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16.01.1969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Λετονία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3318/2005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27.03.2002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Λιθουανία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3356/2005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bl>
    <w:p>
      <w:pPr>
        <w:spacing w:before="240" w:after="240"/>
        <w:rPr>
          <w:lang w:val="el" w:eastAsia="el"/>
        </w:rPr>
      </w:pPr>
      <w:r>
        <w:rPr>
          <w:lang w:val="el" w:eastAsia="el"/>
        </w:rPr>
        <w:t>1 Αφορά τη ΣΑΔΦ και το Πρωτόκολλο, η δε έναρξη ισχύος αφορά και τα δυο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2"/>
        <w:gridCol w:w="1783"/>
        <w:gridCol w:w="1385"/>
        <w:gridCol w:w="1252"/>
        <w:gridCol w:w="1447"/>
        <w:gridCol w:w="1447"/>
        <w:gridCol w:w="14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Λουξεμβούργο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2319/1995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26.08.1995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Μάλτα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3681/2008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30.08.2008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Μαρόκο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20.03.2007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3406/2005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13.04.2004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Μολδαβία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3357/2005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29.03.2004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3085/2002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19.11.1998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19.02.2003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1924/1991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27.04.1988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1455/1984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16.07.1981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17.07.1984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1496/1984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25.05.1983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17.02.1985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Ουκρανία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3046/2002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26.09.2003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Ουζμπεκιστάν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2659/1998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01.04.1997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1939/1991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20.11.1987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Πορτογαλία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3009/2002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02.12.1999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13.08.2002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2279/1995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07.04.1995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Ρωσία</w:t>
            </w:r>
          </w:p>
          <w:p>
            <w:pPr>
              <w:spacing w:before="240"/>
              <w:rPr>
                <w:b w:val="0"/>
                <w:bCs w:val="0"/>
                <w:i w:val="0"/>
                <w:iCs w:val="0"/>
                <w:smallCaps w:val="0"/>
                <w:color w:val="000000"/>
                <w:lang w:val="el" w:eastAsia="el"/>
              </w:rPr>
            </w:pPr>
            <w:r>
              <w:rPr>
                <w:b w:val="0"/>
                <w:bCs w:val="0"/>
                <w:i w:val="0"/>
                <w:iCs w:val="0"/>
                <w:smallCaps w:val="0"/>
                <w:color w:val="000000"/>
                <w:lang w:val="el" w:eastAsia="el"/>
              </w:rPr>
              <w:t>(μερική τροποποίηση)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3047/2002</w:t>
            </w:r>
          </w:p>
          <w:p>
            <w:pPr>
              <w:spacing w:before="240"/>
              <w:rPr>
                <w:b w:val="0"/>
                <w:bCs w:val="0"/>
                <w:i w:val="0"/>
                <w:iCs w:val="0"/>
                <w:smallCaps w:val="0"/>
                <w:color w:val="000000"/>
                <w:lang w:val="el" w:eastAsia="el"/>
              </w:rPr>
            </w:pPr>
            <w:r>
              <w:rPr>
                <w:b w:val="0"/>
                <w:bCs w:val="0"/>
                <w:i w:val="0"/>
                <w:iCs w:val="0"/>
                <w:smallCaps w:val="0"/>
                <w:color w:val="000000"/>
                <w:lang w:val="el" w:eastAsia="el"/>
              </w:rPr>
              <w:t>Ν 3679/2008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200/2002</w:t>
            </w:r>
          </w:p>
          <w:p>
            <w:pPr>
              <w:spacing w:before="240"/>
              <w:rPr>
                <w:b w:val="0"/>
                <w:bCs w:val="0"/>
                <w:i w:val="0"/>
                <w:iCs w:val="0"/>
                <w:smallCaps w:val="0"/>
                <w:color w:val="000000"/>
                <w:lang w:val="el" w:eastAsia="el"/>
              </w:rPr>
            </w:pPr>
            <w:r>
              <w:rPr>
                <w:b w:val="0"/>
                <w:bCs w:val="0"/>
                <w:i w:val="0"/>
                <w:iCs w:val="0"/>
                <w:smallCaps w:val="0"/>
                <w:color w:val="000000"/>
                <w:lang w:val="el" w:eastAsia="el"/>
              </w:rPr>
              <w:t>142/2008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26.06.2000</w:t>
            </w:r>
          </w:p>
          <w:p>
            <w:pPr>
              <w:spacing w:before="240"/>
              <w:rPr>
                <w:b w:val="0"/>
                <w:bCs w:val="0"/>
                <w:i w:val="0"/>
                <w:iCs w:val="0"/>
                <w:smallCaps w:val="0"/>
                <w:color w:val="000000"/>
                <w:lang w:val="el" w:eastAsia="el"/>
              </w:rPr>
            </w:pPr>
            <w:r>
              <w:rPr>
                <w:b w:val="0"/>
                <w:bCs w:val="0"/>
                <w:i w:val="0"/>
                <w:iCs w:val="0"/>
                <w:smallCaps w:val="0"/>
                <w:color w:val="000000"/>
                <w:lang w:val="el" w:eastAsia="el"/>
              </w:rPr>
              <w:t>10.05.2007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01.01.2008</w:t>
            </w:r>
          </w:p>
          <w:p>
            <w:pPr>
              <w:spacing w:before="240"/>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3821/2010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19.06.2008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01.04.2010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3825/2010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11.11.2008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08.06.2010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Σλοβακία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1838/1989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23.05.1989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Σλοβενία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3084/2002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05.06.2001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4300/1963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06.10.1961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20.08.1963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3228/2004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02.12.2003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05.03.2004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9"/>
        <w:gridCol w:w="1443"/>
        <w:gridCol w:w="1447"/>
        <w:gridCol w:w="1308"/>
        <w:gridCol w:w="1512"/>
        <w:gridCol w:w="1512"/>
        <w:gridCol w:w="15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Τσεχία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1838/1989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23.05.1989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3742/2009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Φινλανδία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1191/1981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21.01.1980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04.10.1981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01.01.1982</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poik@otenet.gr" TargetMode="External" /><Relationship Id="rId5" Type="http://schemas.openxmlformats.org/officeDocument/2006/relationships/hyperlink" Target="mailto:d.eleg4@mofadm.gr" TargetMode="External" /><Relationship Id="rId6" Type="http://schemas.openxmlformats.org/officeDocument/2006/relationships/hyperlink" Target="41"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