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1825/52222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Τροποποίηση της αριθ. 9748/100747/1.10.2012 απόφασης του Αναπληρωτή Υπουργού Αγροτικής Ανάπτυξης και Τροφίμων «Καθορισμός των προϋποθέσεων και της διαδικασίας της έναρξης άσκησης εμπορίας λιπασμάτων τύπου Α και Β» (Β' 2692),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ΥΠΟΥΡΓΟΙ ΟΙΚΟΝΟΜΙΚΩΝ - ΑΓΡΟΤΙΚΗΣ ΑΝΑΠΤΥΞΗΣ ΚΑΙ ΤΡΟΦΙΜΩΝ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παραγράφου 5 του άρθρου 13β του ν. 1565/1985 «Λιπάσματα» (Α' 164), όπως το άρθρο αυτό προστέθηκε με την παράγραφο 10 του άρθρου 49 του ν. 4235/2014 (Α' 32).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Της υποπαραγράφου Ε.5 της παραγράφου Ε' του άρθρου πρώτου του ν. 4152/2013 «Επείγοντα μέτρα εφαρμογής των νόμων 4046/2012, 4093/2012 και 4127/2013» (Α' 107).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Των άρθρων 20 και 24 του ν. 4270/2014 «Αρχές δημοσιονομικής διαχείρισης και εποπτείας (ενσωμάτωση της Οδηγίας 2011/85/ΕΕ) - δημόσιο λογιστικό και άλλες διατάξεις» (Α' 143), όπως ισχύουν.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άρθρου 90 του Κώδικα Νομοθεσίας για την Κυβέρνηση και τα Κυβερνητικά Όργανα, που κυρώθηκε με το άρθρο πρώτο του π.δ. 63/2005 «Κωδικοποίηση της νομοθεσίας για την Κυβέρνηση και τα Κυβερνητικά Όργανα» (Α' 98).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Τον ν. 3919/2011 «Αρχή της επαγγελματικής ελευθερίας, κατάργηση αδικαιολόγητων περιορισμών στην πρόσβαση και άσκηση επαγγελμάτων» (Α' 32), όπως τροποποιήθηκε και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Την περίπτωση 1 της υποπαραγράφου Ε.10 της παραγράφου Ε' του άρθρου πρώτου του ν. 4152/2013 «Επείγοντα μέτρα εφαρμογής των νόμων 4046/2012, 4093/2012 και 4127/2013» (Α’107), όπως η περίπτωση αυτή αντικαταστάθηκε με το άρθρο 47 του ν. 4384/2016 (Α' 78) και τροποποιήθηκε με το άρθρο 27 του ν. 4441/2016 (Α' 227).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Το π.δ. 125/2016 «Διορισμός Υπουργών, Αναπληρωτών Υπουργών και Υφυπουργών» (Α' 210).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Την αριθμ. Υ29/8-10-2015 απόφαση του Πρωθυπουργού «Ανάθεση αρμοδιοτήτων στον Αναπληρωτή Υπουργό Οικονομικών Γεώργιο Χουλιαράκη» (Β' 2168).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Την αριθμ. 11226/133908/30-11-2016 απόφαση του Πρωθυπουργού και του Υπουργού Αγροτικής Ανάπτυξης και Τροφίμων «Ανάθεση αρμοδιοτήτων στον Υφυπουργό Αγροτικής Ανάπτυξης και Τροφίμων Βασίλειο Κόκκαλη» (Β' 3903).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Την από 29-11-2016 γνώμη της Τεχνικής Γνωμοδοτικής Επιτροπής Λιπασμάτων (ΤΕ.Γ.Ε.Λ.).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8. Την αριθμ. πρωτ. 147/49703/05-05-2017 εισήγηση της Γενικής Διεύθυνσης Οικονομικών Υπηρεσιών του Υπουργείου Αγροτικής Ανάπτυξης και Τροφίμων επί του προτεινόμενου σχεδίου κοινής υπουργικής απόφασης, σύμφωνα με το άρθρο 24 παρ. 5 περίπτ. ε' του ν. 4270/2014.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9. Το γεγονός ότι από τις διατάξεις της παρούσας απόφασης δεν προκαλείται δαπάνη σε βάρος του Κρατικού Προϋπολογισμού,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Τροποποίηση της αριθ. 9748/100747/1.10.2012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απόφασης (Β'2692), όπως ισχύει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αριθμ. 9748/100747/1.10.2012 απόφαση του Αναπληρωτή Υπουργού Αγροτικής Ανάπτυξης και Τροφίμων (Β'2692), όπως τροποποιήθηκε και ισχύει, τροποποιείται ως εξής: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Η παρ. 5 του άρθρου 3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«5. Η Βεβαίωση Συνδρομής των Νομίμων Προϋποθέσεων για την άσκηση εμπορίας λιπασμάτων τύπου Α ή τύπου Β ισχύει για πέντε (5) έτη.».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Έναρξη ισχύος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παρούσας απόφασης αρχίζει από τη δημοσίευση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12 Μαΐου 2017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Αναπληρωτής Υπουργός Αγροτικής Ανάπτυξης Οικονομικών και Τροφίμων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ΧΟΥΛΙΑΡΑΚΗΣ ΕΥΑΓΓΕΛΟΣ ΑΠΟΣΤΟΛΟΥ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Υφυπουργός Αγροτικής Ανάπτυξης και Τροφίμων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ΒΑΣΙΛΕΙΟΣ ΚΟΚΚΑΛΗΣ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