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ΕΛΛΗΝΙΚΗ Δ</w:t>
      </w:r>
    </w:p>
    <w:p>
      <w:pPr>
        <w:pStyle w:val="PreambelText"/>
        <w:spacing w:before="240" w:after="24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ΑΔΑ: ΩΦΨΒΗ-3ΡΒ</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ΔΗΜΟΣΙΕΥΘΗΚΕ ΣΤΟ Φ.Ε.Κ. 1927 /Β΄/2.6.2017</w:t>
      </w:r>
    </w:p>
    <w:p>
      <w:pPr>
        <w:pStyle w:val="PreambelText"/>
        <w:spacing w:before="240" w:after="240"/>
        <w:rPr>
          <w:lang w:val="el" w:eastAsia="el"/>
        </w:rPr>
      </w:pPr>
      <w:r>
        <w:rPr>
          <w:b/>
          <w:bCs/>
          <w:lang w:val="el" w:eastAsia="el"/>
        </w:rPr>
        <w:t>ΘΕΜΑ</w:t>
      </w:r>
      <w:r>
        <w:rPr>
          <w:lang w:val="el" w:eastAsia="el"/>
        </w:rPr>
        <w:t xml:space="preserve">: </w:t>
      </w:r>
      <w:r>
        <w:rPr>
          <w:b/>
          <w:bCs/>
          <w:lang w:val="el" w:eastAsia="el"/>
        </w:rPr>
        <w:t>Προσδιορισμός κατηγοριών των υπόχρεων για την επιβολή της ειδικής χρηματικής κύρωσης της παραγράφου 8 του άρθρου 13A του ν.2523/1997, όπως αυτό προστέθηκε ως νέο άρθρο στο ν.2523/1997 με το άρθρο 47 του ν.4465/2017, αντί της αναστολής λειτουργίας των επαγγελματικών εγκαταστάσεων.</w:t>
      </w:r>
    </w:p>
    <w:p>
      <w:pPr>
        <w:pStyle w:val="enacting"/>
        <w:spacing w:before="120" w:after="0"/>
        <w:rPr>
          <w:lang w:val="el" w:eastAsia="el"/>
        </w:rPr>
      </w:pPr>
      <w:r>
        <w:rPr>
          <w:b/>
          <w:bCs/>
          <w:lang w:val="el" w:eastAsia="el"/>
        </w:rPr>
        <w:t>ΑΠΟΦΑΣΗ</w:t>
      </w:r>
      <w:r>
        <w:rPr>
          <w:lang w:val="el" w:eastAsia="el"/>
        </w:rPr>
        <w:br/>
      </w: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8 και της περίπτωσης α της παραγράφου 13 του άρθρου 13Α του ν.2523/1997 (ΦΕΚ 179Α΄), όπως αυτό προστέθηκε ως νέο άρθρο στον ν.2523/1997 με το άρθρο 47 του ν.4465/2017 (ΦΕΚ 47Α΄).</w:t>
      </w:r>
    </w:p>
    <w:p>
      <w:pPr>
        <w:pStyle w:val="PreambelText"/>
        <w:spacing w:before="240" w:after="240"/>
        <w:rPr>
          <w:lang w:val="el" w:eastAsia="el"/>
        </w:rPr>
      </w:pPr>
      <w:r>
        <w:rPr>
          <w:lang w:val="el" w:eastAsia="el"/>
        </w:rPr>
        <w:t>2. Το π.δ.125/2016 (ΦΕΚ210Α΄) «Διορισμός Υπουργών, Αναπληρωτών Υπουργών και Υφυπουργών».</w:t>
      </w:r>
    </w:p>
    <w:p>
      <w:pPr>
        <w:pStyle w:val="PreambelText"/>
        <w:spacing w:before="240" w:after="240"/>
        <w:rPr>
          <w:lang w:val="el" w:eastAsia="el"/>
        </w:rPr>
      </w:pPr>
      <w:r>
        <w:rPr>
          <w:lang w:val="el" w:eastAsia="el"/>
        </w:rPr>
        <w:t>3. Την υπ’ αριθ.ΥΠΟΙΚ0010218ΕΞ2016/14.11.2016 (ΦΕΚ 3696 Β΄)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4.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5. Την με αριθ Δ.ΟΡΓ.Α1036960/10.3.2017 Απόφαση του Διοικητή της Α.Α.Δ.Ε. (ΦΕΚ 968 Β΄).</w:t>
      </w:r>
    </w:p>
    <w:p>
      <w:pPr>
        <w:pStyle w:val="PreambelText"/>
        <w:spacing w:before="240" w:after="240"/>
        <w:rPr>
          <w:lang w:val="el" w:eastAsia="el"/>
        </w:rPr>
      </w:pPr>
      <w:r>
        <w:rPr>
          <w:lang w:val="el" w:eastAsia="el"/>
        </w:rPr>
        <w:t>6. Την ανάγκη προσδιορισμού των προβλεπόμενων στην παράγραφο 8 του άρθρου 13Α του ν. 2523/1997 όπως ισχύει, κατηγοριών των υπόχρεων.</w:t>
      </w:r>
    </w:p>
    <w:p>
      <w:pPr>
        <w:pStyle w:val="PreambelText"/>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Κατηγορίες των υπόχρεων για την επιβολή της ειδικής χρηματικής κύρωσηςτης παραγράφου 8 του άρθρου 13Α του ν.2523/1997.</w:t>
      </w:r>
    </w:p>
    <w:p>
      <w:pPr>
        <w:spacing w:before="240" w:after="240"/>
        <w:rPr>
          <w:lang w:val="el" w:eastAsia="el"/>
        </w:rPr>
      </w:pPr>
      <w:r>
        <w:rPr>
          <w:lang w:val="el" w:eastAsia="el"/>
        </w:rPr>
        <w:t>Οι κατηγορίες των υπόχρεων για τους οποίους αντί της αναστολής λειτουργίας των παραγράφων 1 και 3 του άρθρου 13Α του ν.2523/1997, όπως ισχύει, επιβάλλεται η ειδική χρηματική κύρωση της παραγράφου 8 του ιδίου άρθρου, προσδιορίζονται ως εξής :</w:t>
      </w:r>
    </w:p>
    <w:p>
      <w:pPr>
        <w:spacing w:before="240" w:after="240"/>
        <w:rPr>
          <w:lang w:val="el" w:eastAsia="el"/>
        </w:rPr>
      </w:pPr>
      <w:r>
        <w:rPr>
          <w:lang w:val="el" w:eastAsia="el"/>
        </w:rPr>
        <w:t>α. Ιατροί και οδοντίατροι όλων των ειδικοτήτων και εταιρείες που παρέχουν ιατρικές και οδοντιατρικές υπηρεσίες.</w:t>
      </w:r>
    </w:p>
    <w:p>
      <w:pPr>
        <w:spacing w:before="240" w:after="240"/>
        <w:rPr>
          <w:lang w:val="el" w:eastAsia="el"/>
        </w:rPr>
      </w:pPr>
      <w:r>
        <w:rPr>
          <w:lang w:val="el" w:eastAsia="el"/>
        </w:rPr>
        <w:t>β. Φυσιοθεραπευτές και ασκούντες παραϊατρικά επαγγέλματα και εταιρείες που παρέχουν τέτοιες υπηρεσίες.</w:t>
      </w:r>
    </w:p>
    <w:p>
      <w:pPr>
        <w:spacing w:before="240" w:after="240"/>
        <w:rPr>
          <w:lang w:val="el" w:eastAsia="el"/>
        </w:rPr>
      </w:pPr>
      <w:r>
        <w:rPr>
          <w:lang w:val="el" w:eastAsia="el"/>
        </w:rPr>
        <w:t>γ. Κλινικές ή θεραπευτήρια.</w:t>
      </w:r>
    </w:p>
    <w:p>
      <w:pPr>
        <w:spacing w:before="240" w:after="240"/>
        <w:rPr>
          <w:lang w:val="el" w:eastAsia="el"/>
        </w:rPr>
      </w:pPr>
      <w:r>
        <w:rPr>
          <w:lang w:val="el" w:eastAsia="el"/>
        </w:rPr>
        <w:t>δ. Οίκοι ευγηρίας.</w:t>
      </w:r>
    </w:p>
    <w:p>
      <w:pPr>
        <w:spacing w:before="240" w:after="240"/>
        <w:rPr>
          <w:lang w:val="el" w:eastAsia="el"/>
        </w:rPr>
      </w:pPr>
      <w:r>
        <w:rPr>
          <w:lang w:val="el" w:eastAsia="el"/>
        </w:rPr>
        <w:t>ε. Λοιπά καταλύματα για άτομα που χρήζουν νοσοκομειακής ή άλλης φροντίδας ή κοινωνικής μέριμνας.</w:t>
      </w:r>
    </w:p>
    <w:p>
      <w:pPr>
        <w:spacing w:before="240" w:after="240"/>
        <w:rPr>
          <w:lang w:val="el" w:eastAsia="el"/>
        </w:rPr>
      </w:pPr>
      <w:r>
        <w:rPr>
          <w:lang w:val="el" w:eastAsia="el"/>
        </w:rPr>
        <w:t>στ. Εκπαιδευτήρια, σχολές, φροντιστήρια, εργαστήρια ελευθέρων σπουδών, παιδικοί-βρεφονηπιακοί σταθμοί και κάθε άλλης φύσης δραστηριότητες με χαρακτήρα διδακτικό ή επαγγελματικής κατάρτισης.</w:t>
      </w:r>
    </w:p>
    <w:p>
      <w:pPr>
        <w:spacing w:before="240" w:after="240"/>
        <w:rPr>
          <w:lang w:val="el" w:eastAsia="el"/>
        </w:rPr>
      </w:pPr>
      <w:r>
        <w:rPr>
          <w:lang w:val="el" w:eastAsia="el"/>
        </w:rPr>
        <w:t>ζ. Ξενοδοχεία, ξενώνες, επιπλωμένα δωμάτια-διαμερίσματα-κατοικίες.</w:t>
      </w:r>
    </w:p>
    <w:p>
      <w:pPr>
        <w:spacing w:before="240" w:after="240"/>
        <w:rPr>
          <w:lang w:val="el" w:eastAsia="el"/>
        </w:rPr>
      </w:pPr>
      <w:r>
        <w:rPr>
          <w:lang w:val="el" w:eastAsia="el"/>
        </w:rPr>
        <w:t>η. Οργανωμένες τουριστικές κατασκηνώσεις (camping).</w:t>
      </w:r>
    </w:p>
    <w:p>
      <w:pPr>
        <w:spacing w:before="240" w:after="240"/>
        <w:rPr>
          <w:lang w:val="el" w:eastAsia="el"/>
        </w:rPr>
      </w:pPr>
      <w:r>
        <w:rPr>
          <w:lang w:val="el" w:eastAsia="el"/>
        </w:rPr>
        <w:t>θ. Δικηγόροι και εταιρίες δικηγόρων.</w:t>
      </w:r>
    </w:p>
    <w:p>
      <w:pPr>
        <w:spacing w:before="240" w:after="240"/>
        <w:rPr>
          <w:lang w:val="el" w:eastAsia="el"/>
        </w:rPr>
      </w:pPr>
      <w:r>
        <w:rPr>
          <w:lang w:val="el" w:eastAsia="el"/>
        </w:rPr>
        <w:t>ι. Λογιστές, φοροτεχνικοί και εταιρείες που παρέχουν τέτοιες υπηρεσίες.</w:t>
      </w:r>
    </w:p>
    <w:p>
      <w:pPr>
        <w:spacing w:before="240" w:after="240"/>
        <w:rPr>
          <w:lang w:val="el" w:eastAsia="el"/>
        </w:rPr>
      </w:pPr>
      <w:r>
        <w:rPr>
          <w:lang w:val="el" w:eastAsia="el"/>
        </w:rPr>
        <w:t>ια.Επιχειρήσεις ενοικίασης αυτοκινήτων, μοτοσυκλετών, μοτοποδηλάτων, σκαφών και αεροσκαφών.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Λοιπές περιπτώσεις υπόχρεων για την επιβολή της ειδικής χρηματικήςκύρωσης της παραγράφου 8 του άρθρου 13Α του ν.2523/1997.</w:t>
      </w:r>
    </w:p>
    <w:p>
      <w:pPr>
        <w:spacing w:before="240" w:after="240"/>
        <w:rPr>
          <w:lang w:val="el" w:eastAsia="el"/>
        </w:rPr>
      </w:pPr>
      <w:r>
        <w:rPr>
          <w:lang w:val="el" w:eastAsia="el"/>
        </w:rPr>
        <w:t>Αντί της αναστολής λειτουργίας των παραγράφων 1 και 3 του άρθρου 13Α του ν.2523/1997, η ειδική χρηματική κύρωση της παραγράφου 8 του εν λόγω άρθρου επιβάλλεται και σε περιπτώσεις για τις οποίες συντρέχουν οι διαπιστώσεις που επισύρουν το μέτρο της αναστολής λειτουργίας των παραγράφων 1 και 3 του άρθρου 13Α του ν.2523/1997 και αφορούν σε οικονομικές δραστηριότητες που πραγματοποιούνται σε χώρο διάφορο της σταθερής ή μόνιμης δηλωθείσας εγκατάστασης του υπόχρεου ή ασκούνται με κάθε είδους τροχοφόρα, πλωτά ή λοιπά μέσα, μεταφορικά ή μη, ή άλλα εν γένει μέσα άσκησης δραστηριότητας, καθώς και σε περιπτώσεις υπόχρεων για τις οποίες οι κατά τα παραπάνω διαπιστώσεις λαμβάνουν χώρα κατά τους ελέγχους που πραγματοποιούνται σε υπαίθριες ή μη εκθέσεις, αγορές, εμποροπανηγύρεις και λαϊκές αγορές.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Προϋποθέσεις επιβολής της ειδικής χρηματικής κύρωσης της παραγράφου </w:t>
      </w:r>
    </w:p>
    <w:p>
      <w:pPr>
        <w:spacing w:before="240" w:after="240"/>
        <w:rPr>
          <w:lang w:val="el" w:eastAsia="el"/>
        </w:rPr>
      </w:pPr>
      <w:r>
        <w:rPr>
          <w:b/>
          <w:bCs/>
          <w:lang w:val="el" w:eastAsia="el"/>
        </w:rPr>
        <w:t>8του άρθρου 13Α του ν.2523/1997</w:t>
      </w:r>
    </w:p>
    <w:p>
      <w:pPr>
        <w:spacing w:before="240" w:after="240"/>
        <w:rPr>
          <w:lang w:val="el" w:eastAsia="el"/>
        </w:rPr>
      </w:pPr>
      <w:r>
        <w:rPr>
          <w:lang w:val="el" w:eastAsia="el"/>
        </w:rPr>
        <w:t>Η ειδική χρηματική κύρωση της παραγράφου 8 του άρθρου 13Α του ν.2523/1997, όπως ισχύει, επιβάλλεται εφόσον οι διαπιστώσεις των ελεγκτικών οργάνων λαμβάνουν χώρα κατόπιν ελέγχων που διενεργούνται σύμφωνα με τα οριζόμενα στις οικείες αποφάσεις του Διοικητή της Ανεξάρτητης Αρχής Δημοσίων Εσόδων που εκδίδονται κατ΄ εξουσιοδότηση της περίπτωσης β της παραγράφου 13 του άρθρου 13Α του ν. 2523/1997, όπως ισχύει.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Με αποφάσεις του Υπουργού Οικονομικών μπορούν να τροποποιούνται ή να συμπληρώνονται οι προσδιοριζόμενες με την παρούσα απόφαση παραπάνω κατηγορίες υπόχρεων.</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 Ι Ν Α Κ Α Σ Δ Ι Α Ν Ο Μ Η Σ :</w:t>
      </w:r>
    </w:p>
    <w:p>
      <w:pPr>
        <w:spacing w:before="240" w:after="240"/>
        <w:rPr>
          <w:lang w:val="el" w:eastAsia="el"/>
        </w:rPr>
      </w:pPr>
      <w:r>
        <w:rPr>
          <w:b/>
          <w:bCs/>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Όλες οι Δ.Ο.Υ.</w:t>
      </w:r>
    </w:p>
    <w:p>
      <w:pPr>
        <w:pStyle w:val="MainText"/>
        <w:spacing w:before="120" w:after="0"/>
        <w:rPr>
          <w:lang w:val="el" w:eastAsia="el"/>
        </w:rPr>
      </w:pPr>
      <w:r>
        <w:rPr>
          <w:b/>
          <w:bCs/>
          <w:lang w:val="el" w:eastAsia="el"/>
        </w:rPr>
        <w:t>3.</w:t>
      </w:r>
      <w:r>
        <w:rPr>
          <w:lang w:val="el" w:eastAsia="el"/>
        </w:rPr>
        <w:t xml:space="preserve"> Υπηρεσίες Ερευνών και Διασφάλισης Δημοσίων Εσόδων (Υ.Ε.Δ.Δ.Ε.)</w:t>
      </w:r>
    </w:p>
    <w:p>
      <w:pPr>
        <w:pStyle w:val="MainText"/>
        <w:spacing w:before="120" w:after="0"/>
        <w:rPr>
          <w:lang w:val="el" w:eastAsia="el"/>
        </w:rPr>
      </w:pPr>
      <w:r>
        <w:rPr>
          <w:b/>
          <w:bCs/>
          <w:lang w:val="el" w:eastAsia="el"/>
        </w:rPr>
        <w:t>4.</w:t>
      </w:r>
      <w:r>
        <w:rPr>
          <w:lang w:val="el" w:eastAsia="el"/>
        </w:rPr>
        <w:t xml:space="preserve">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Α(1 και 4)</w:t>
      </w:r>
    </w:p>
    <w:p>
      <w:pPr>
        <w:pStyle w:val="MainText"/>
        <w:spacing w:before="120" w:after="0"/>
        <w:rPr>
          <w:lang w:val="el" w:eastAsia="el"/>
        </w:rPr>
      </w:pPr>
      <w:r>
        <w:rPr>
          <w:b/>
          <w:bCs/>
          <w:lang w:val="el" w:eastAsia="el"/>
        </w:rPr>
        <w:t>2.</w:t>
      </w:r>
      <w:r>
        <w:rPr>
          <w:lang w:val="el" w:eastAsia="el"/>
        </w:rPr>
        <w:t xml:space="preserve"> Αποδέκτες πίνακα Β( εκτός 3)</w:t>
      </w:r>
    </w:p>
    <w:p>
      <w:pPr>
        <w:pStyle w:val="MainText"/>
        <w:spacing w:before="120" w:after="0"/>
        <w:rPr>
          <w:lang w:val="el" w:eastAsia="el"/>
        </w:rPr>
      </w:pPr>
      <w:r>
        <w:rPr>
          <w:b/>
          <w:bCs/>
          <w:lang w:val="el" w:eastAsia="el"/>
        </w:rPr>
        <w:t>3.</w:t>
      </w:r>
      <w:r>
        <w:rPr>
          <w:lang w:val="el" w:eastAsia="el"/>
        </w:rPr>
        <w:t xml:space="preserve"> Φορολογικές Περιφέρειες</w:t>
      </w:r>
    </w:p>
    <w:p>
      <w:pPr>
        <w:pStyle w:val="MainText"/>
        <w:spacing w:before="120" w:after="0"/>
        <w:rPr>
          <w:lang w:val="el" w:eastAsia="el"/>
        </w:rPr>
      </w:pPr>
      <w:r>
        <w:rPr>
          <w:b/>
          <w:bCs/>
          <w:lang w:val="el" w:eastAsia="el"/>
        </w:rPr>
        <w:t>4.</w:t>
      </w:r>
      <w:r>
        <w:rPr>
          <w:lang w:val="el" w:eastAsia="el"/>
        </w:rPr>
        <w:t xml:space="preserve"> Π.Ο.Ε.-Δ.Ο.Υ.</w:t>
      </w:r>
    </w:p>
    <w:p>
      <w:pPr>
        <w:pStyle w:val="MainText"/>
        <w:spacing w:before="120" w:after="0"/>
        <w:rPr>
          <w:lang w:val="el" w:eastAsia="el"/>
        </w:rPr>
      </w:pPr>
      <w:r>
        <w:rPr>
          <w:b/>
          <w:bCs/>
          <w:lang w:val="el" w:eastAsia="el"/>
        </w:rPr>
        <w:t>5.</w:t>
      </w:r>
      <w:r>
        <w:rPr>
          <w:lang w:val="el" w:eastAsia="el"/>
        </w:rPr>
        <w:t xml:space="preserve"> Περιοδικό Φορολογική Επιθεώρηση</w:t>
      </w:r>
    </w:p>
    <w:p>
      <w:pPr>
        <w:spacing w:before="240" w:after="240"/>
        <w:rPr>
          <w:lang w:val="el" w:eastAsia="el"/>
        </w:rPr>
      </w:pP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Υφυπουργού</w:t>
      </w:r>
    </w:p>
    <w:p>
      <w:pPr>
        <w:pStyle w:val="MainText"/>
        <w:spacing w:before="120" w:after="0"/>
        <w:rPr>
          <w:lang w:val="el" w:eastAsia="el"/>
        </w:rPr>
      </w:pPr>
      <w:r>
        <w:rPr>
          <w:b/>
          <w:bCs/>
          <w:lang w:val="el" w:eastAsia="el"/>
        </w:rPr>
        <w:t>3.</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4.</w:t>
      </w:r>
      <w:r>
        <w:rPr>
          <w:lang w:val="el" w:eastAsia="el"/>
        </w:rPr>
        <w:t xml:space="preserve"> Γραφεία κ.κ. Γεν. Διευθυντών Α.Α.Δ.Ε.</w:t>
      </w:r>
    </w:p>
    <w:p>
      <w:pPr>
        <w:pStyle w:val="MainText"/>
        <w:spacing w:before="120" w:after="0"/>
        <w:rPr>
          <w:lang w:val="el" w:eastAsia="el"/>
        </w:rPr>
      </w:pPr>
      <w:r>
        <w:rPr>
          <w:b/>
          <w:bCs/>
          <w:lang w:val="el" w:eastAsia="el"/>
        </w:rPr>
        <w:t>5.</w:t>
      </w:r>
      <w:r>
        <w:rPr>
          <w:lang w:val="el" w:eastAsia="el"/>
        </w:rPr>
        <w:t xml:space="preserve"> 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