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57654</w:t>
      </w:r>
    </w:p>
    <w:p>
      <w:pPr>
        <w:pStyle w:val="PreambelText"/>
        <w:spacing w:before="240" w:after="240"/>
        <w:rPr>
          <w:lang w:val="el" w:eastAsia="el"/>
        </w:rPr>
      </w:pPr>
      <w:r>
        <w:rPr>
          <w:b/>
          <w:bCs/>
          <w:lang w:val="el" w:eastAsia="el"/>
        </w:rPr>
        <w:t>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pPr>
        <w:pStyle w:val="PreambelText"/>
        <w:spacing w:before="240" w:after="240"/>
        <w:rPr>
          <w:lang w:val="el" w:eastAsia="el"/>
        </w:rPr>
      </w:pPr>
      <w:r>
        <w:rPr>
          <w:b/>
          <w:bCs/>
          <w:lang w:val="el" w:eastAsia="el"/>
        </w:rPr>
        <w:t>Ο ΥΠΟΥΡΓΟΣ ΟΙΚΟΝΟΜΙΑΣ ΚΑΙ ΑΝΑΠΤΥΞΗΣ</w:t>
      </w:r>
    </w:p>
    <w:p>
      <w:pPr>
        <w:pStyle w:val="PreambelText"/>
        <w:spacing w:before="240" w:after="240"/>
        <w:rPr>
          <w:lang w:val="el" w:eastAsia="el"/>
        </w:rPr>
      </w:pPr>
      <w:r>
        <w:rPr>
          <w:lang w:val="el" w:eastAsia="el"/>
        </w:rPr>
        <w:t>Έχοντας υπόψη τις διατάξεις, ως ισχύουν:</w:t>
      </w:r>
    </w:p>
    <w:p>
      <w:pPr>
        <w:pStyle w:val="PreambelText"/>
        <w:spacing w:before="240" w:after="240"/>
        <w:rPr>
          <w:lang w:val="el" w:eastAsia="el"/>
        </w:rPr>
      </w:pPr>
      <w:r>
        <w:rPr>
          <w:lang w:val="el" w:eastAsia="el"/>
        </w:rPr>
        <w:t>Του ν. 4412/2016 (ΦΕΚ 147/Α’/08.08.2016) «Δημόσιες Συμβάσεις Έργων, Προμηθειών και Υπηρεσιών (προσαρμογή στις Οδηγίες 2014/24/ΕΕ και 2014/25/ΕΕ)» και ιδίως του άρθρου 38, παρ. 6.</w:t>
      </w:r>
    </w:p>
    <w:p>
      <w:pPr>
        <w:pStyle w:val="PreambelText"/>
        <w:spacing w:before="240" w:after="240"/>
        <w:rPr>
          <w:lang w:val="el" w:eastAsia="el"/>
        </w:rPr>
      </w:pPr>
      <w:r>
        <w:rPr>
          <w:lang w:val="el" w:eastAsia="el"/>
        </w:rPr>
        <w:t>1.2 Του ν. 2472/1997 (ΦΕΚ 50/Α’/97) «Προστασία του ατόμου από την επεξεργασία δεδομένων προσωπικού χαρακτήρα».</w:t>
      </w:r>
    </w:p>
    <w:p>
      <w:pPr>
        <w:pStyle w:val="PreambelText"/>
        <w:spacing w:before="240" w:after="240"/>
        <w:rPr>
          <w:lang w:val="el" w:eastAsia="el"/>
        </w:rPr>
      </w:pPr>
      <w:r>
        <w:rPr>
          <w:lang w:val="el" w:eastAsia="el"/>
        </w:rPr>
        <w:t>1.3 Του ν. 2690/1999 (ΦΕΚ 45/Α’/9-03-1999) «Κύρωση του Κώδικα Διοικητικής Διαδικασίας και άλλες διατάξεις».</w:t>
      </w:r>
    </w:p>
    <w:p>
      <w:pPr>
        <w:pStyle w:val="PreambelText"/>
        <w:spacing w:before="240" w:after="240"/>
        <w:rPr>
          <w:lang w:val="el" w:eastAsia="el"/>
        </w:rPr>
      </w:pPr>
      <w:r>
        <w:rPr>
          <w:lang w:val="el" w:eastAsia="el"/>
        </w:rPr>
        <w:t>1.4 Του ν. 3471/2006 (ΦΕΚ 133/Α’/06) «Προστασία δεδομένων προσωπικού χαρακτήρα και της ιδιωτικής ζωής στον τομέα των ηλεκτρονικών επικοινωνιών».</w:t>
      </w:r>
    </w:p>
    <w:p>
      <w:pPr>
        <w:pStyle w:val="PreambelText"/>
        <w:spacing w:before="240" w:after="240"/>
        <w:rPr>
          <w:lang w:val="el" w:eastAsia="el"/>
        </w:rPr>
      </w:pPr>
      <w:r>
        <w:rPr>
          <w:lang w:val="el" w:eastAsia="el"/>
        </w:rPr>
        <w:t>1.5 Του ν. 3861/2010 (ΦΕΚ 112/Α’/13-07-2010)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ΔΙΑΥΓΕΙΑ" και άλλες διατάξεις».</w:t>
      </w:r>
    </w:p>
    <w:p>
      <w:pPr>
        <w:pStyle w:val="PreambelText"/>
        <w:spacing w:before="240" w:after="240"/>
        <w:rPr>
          <w:lang w:val="el" w:eastAsia="el"/>
        </w:rPr>
      </w:pPr>
      <w:r>
        <w:rPr>
          <w:lang w:val="el" w:eastAsia="el"/>
        </w:rPr>
        <w:t>1.6 Του ν. 3979/2011 (ΦΕΚ Α’/138/16-06-2011) «Για την ηλεκτρονική διακυβέρνηση και λοιπές διατάξεις».</w:t>
      </w:r>
    </w:p>
    <w:p>
      <w:pPr>
        <w:pStyle w:val="PreambelText"/>
        <w:spacing w:before="240" w:after="240"/>
        <w:rPr>
          <w:lang w:val="el" w:eastAsia="el"/>
        </w:rPr>
      </w:pPr>
      <w:r>
        <w:rPr>
          <w:lang w:val="el" w:eastAsia="el"/>
        </w:rPr>
        <w:t>1.7 Του ν. 4013/2011 (ΦΕΚ 204/15-09-2011)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 και ιδίως του άρθρου 2, παρ. 2, περ. ι) υποπερίπτωση (ββ) και του άρθρου 11.</w:t>
      </w:r>
    </w:p>
    <w:p>
      <w:pPr>
        <w:pStyle w:val="PreambelText"/>
        <w:spacing w:before="240" w:after="240"/>
        <w:rPr>
          <w:lang w:val="el" w:eastAsia="el"/>
        </w:rPr>
      </w:pPr>
      <w:r>
        <w:rPr>
          <w:lang w:val="el" w:eastAsia="el"/>
        </w:rPr>
        <w:t>1.8 Του ν. 4250/2014 (ΦΕΚ 74/Α’/26.03.2014) «Διοικητικές Απλουστεύσεις - Καταργήσεις, Συγχωνεύσεις Νομικών Προσώπων και Υπηρεσιών του Δημοσίου Τομέα - Τροποποίηση Διατάξεων του π.δ. 318/1992 (Α’/161) και λοιπές ρυθμίσεις».</w:t>
      </w:r>
    </w:p>
    <w:p>
      <w:pPr>
        <w:pStyle w:val="PreambelText"/>
        <w:spacing w:before="240" w:after="240"/>
        <w:rPr>
          <w:lang w:val="el" w:eastAsia="el"/>
        </w:rPr>
      </w:pPr>
      <w:r>
        <w:rPr>
          <w:lang w:val="el" w:eastAsia="el"/>
        </w:rPr>
        <w:t>1.9 Του π.δ. 63/2005 (ΦΕΚ 98/Α’/22-04-2005)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1.10 Του π.δ. 25/2014 (ΦΕΚ Α’/44) "Ηλεκτρονικό Αρχείο και Ψηφιοποίηση εγγράφων".</w:t>
      </w:r>
    </w:p>
    <w:p>
      <w:pPr>
        <w:pStyle w:val="PreambelText"/>
        <w:spacing w:before="240" w:after="240"/>
        <w:rPr>
          <w:lang w:val="el" w:eastAsia="el"/>
        </w:rPr>
      </w:pPr>
      <w:r>
        <w:rPr>
          <w:lang w:val="el" w:eastAsia="el"/>
        </w:rPr>
        <w:t>1.11 Του π.δ. 116/2014 (ΦΕΚ Α’/185) «Οργανισμός του Υπουργείου Ανάπτυξης και Ανταγωνιστικότητας».</w:t>
      </w:r>
    </w:p>
    <w:p>
      <w:pPr>
        <w:pStyle w:val="PreambelText"/>
        <w:spacing w:before="240" w:after="240"/>
        <w:rPr>
          <w:lang w:val="el" w:eastAsia="el"/>
        </w:rPr>
      </w:pPr>
      <w:r>
        <w:rPr>
          <w:lang w:val="el" w:eastAsia="el"/>
        </w:rPr>
        <w:t>1.12 Του π.δ. 69/2015 (ΦΕΚ Α’/113) «Διορισμός του Αλέξιου Τσίπρα του Παύλου, Αρχηγού του Κόμματος «Συνασπισμός Ριζοσπαστικής Αριστεράς» (ΣΥ.ΡΙ.ΖΑ), ως Πρωθυπουργού».</w:t>
      </w:r>
    </w:p>
    <w:p>
      <w:pPr>
        <w:pStyle w:val="PreambelText"/>
        <w:spacing w:before="240" w:after="240"/>
        <w:rPr>
          <w:lang w:val="el" w:eastAsia="el"/>
        </w:rPr>
      </w:pPr>
      <w:r>
        <w:rPr>
          <w:lang w:val="el" w:eastAsia="el"/>
        </w:rPr>
        <w:t>1.13 Του π.δ. 28/2015 (ΦΕΚ 34/Α’/23.03.2015) «Κωδικοποίηση των διατάξεων για την πρόσβαση σε δημόσια έγγραφα και στοιχεία».</w:t>
      </w:r>
    </w:p>
    <w:p>
      <w:pPr>
        <w:pStyle w:val="PreambelText"/>
        <w:spacing w:before="240" w:after="240"/>
        <w:rPr>
          <w:lang w:val="el" w:eastAsia="el"/>
        </w:rPr>
      </w:pPr>
      <w:r>
        <w:rPr>
          <w:lang w:val="el" w:eastAsia="el"/>
        </w:rPr>
        <w:t>1.14 Του π.δ. 123/2016 (ΦΕΚ Α'208) «Ανασύσταση και μετονομασία του Υπουργείου Διοικητικής Μεταρρύθμισης και Ηλεκτρονικής Διακυβέρνησης, ανασύσταση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w:t>
      </w:r>
    </w:p>
    <w:p>
      <w:pPr>
        <w:pStyle w:val="PreambelText"/>
        <w:spacing w:before="240" w:after="240"/>
        <w:rPr>
          <w:lang w:val="el" w:eastAsia="el"/>
        </w:rPr>
      </w:pPr>
      <w:r>
        <w:rPr>
          <w:lang w:val="el" w:eastAsia="el"/>
        </w:rPr>
        <w:t>1.15 Του π.δ. 125/2016 (ΦΕΚ Α’/210) «Διορισμός Υπουργών, Αναπληρωτών Υπουργών και Υφυπουργών».</w:t>
      </w:r>
    </w:p>
    <w:p>
      <w:pPr>
        <w:pStyle w:val="PreambelText"/>
        <w:spacing w:before="240" w:after="240"/>
        <w:rPr>
          <w:lang w:val="el" w:eastAsia="el"/>
        </w:rPr>
      </w:pPr>
      <w:r>
        <w:rPr>
          <w:lang w:val="el" w:eastAsia="el"/>
        </w:rPr>
        <w:t>1.16 Της υπ’ αριθμ. ΥΑΠ/Φ.40.4/1/989/2012 (ΦΕΚ 1301/ Β/12-04-2012) «Κύρωση Πλαισίου Παροχής Υπηρεσιών Ηλεκτρονικής Διακυβέρνησης».</w:t>
      </w:r>
    </w:p>
    <w:p>
      <w:pPr>
        <w:pStyle w:val="PreambelText"/>
        <w:spacing w:before="240" w:after="240"/>
        <w:rPr>
          <w:lang w:val="el" w:eastAsia="el"/>
        </w:rPr>
      </w:pPr>
      <w:r>
        <w:rPr>
          <w:lang w:val="el" w:eastAsia="el"/>
        </w:rPr>
        <w:t>1.17 Της υπ’ αριθμ. ΥΑΠ/Φ.40.4/3/1031/2012 (ΦΕΚ 1317/Β’/2012) «Ρυθμίσεις για το Ηλεκτρονικό Δημόσιο Έγγραφο».</w:t>
      </w:r>
    </w:p>
    <w:p>
      <w:pPr>
        <w:pStyle w:val="PreambelText"/>
        <w:spacing w:before="240" w:after="240"/>
        <w:rPr>
          <w:lang w:val="el" w:eastAsia="el"/>
        </w:rPr>
      </w:pPr>
      <w:r>
        <w:rPr>
          <w:lang w:val="el" w:eastAsia="el"/>
        </w:rPr>
        <w:t>1.18 Της υπ’ αριθμ. ΥΑΠ/Φ.60/86/1435/2012 (ΦΕΚ 1876/Β’/13.06.2012) «Καθορισμός διαδικασιών υποβολής αιτήσεων έκδοσης, ανάκλησης, ανανέωσης ψηφιακών πιστοποιητικών καθώς και ανάκτησης του ψηφιακού πιστοποιητικού κρυπτογράφησης μέσω των ΚΕΠ (Κέντρων Εξυπηρέτησης Πολιτών) ως Εντεταλμένων Γραφείων».</w:t>
      </w:r>
    </w:p>
    <w:p>
      <w:pPr>
        <w:pStyle w:val="PreambelText"/>
        <w:spacing w:before="240" w:after="240"/>
        <w:rPr>
          <w:lang w:val="el" w:eastAsia="el"/>
        </w:rPr>
      </w:pPr>
      <w:r>
        <w:rPr>
          <w:lang w:val="el" w:eastAsia="el"/>
        </w:rPr>
        <w:t>1.19 Της υπ’ αριθμ. ΥΑΠ/Φ.40.4/163/2013 (ΦΕΚ 401/Β’/2013) «Ρυθμίσεις για α) τη διαδικασία και τον τρόπο ηλεκτρονικής επιβεβαίωσης της λήψης και της ασφαλούς χρονοσήμανσης, β) τις προδιαγραφές και τα πρότυπα του συστήματος για τη γνωστοποίηση εγγράφων σε φυσικά πρόσωπα ή ΝΠΙΔ με χρήση ΤΠΕ και γ) την ηλεκτρονική διακίνηση εγγράφων μεταξύ φορέων του δημοσίου τομέα και των φυσικών προσώπων ή ΝΠΙΔ».</w:t>
      </w:r>
    </w:p>
    <w:p>
      <w:pPr>
        <w:pStyle w:val="PreambelText"/>
        <w:spacing w:before="240" w:after="240"/>
        <w:rPr>
          <w:lang w:val="el" w:eastAsia="el"/>
        </w:rPr>
      </w:pPr>
      <w:r>
        <w:rPr>
          <w:lang w:val="el" w:eastAsia="el"/>
        </w:rPr>
        <w:t>1.20 Την υπ' αριθμ. 25228/06.03.2015 κοινή υπουργική απόφαση του Πρωθυπουργού και του Υπουργού Οικονομίας, Υποδομών, Ναυτιλίας και Τουρισμού «Διορισμός μετακλητού Γενικού Γραμματέα της Γενικής Γραμματείας Εμπορίου και Προστασίας Καταναλωτή του Υπουργείου Οικονομίας, Υποδομών, Ναυτιλίας και Τουρισμού», (ΦΕΚ ΥΟΔΔ/105).</w:t>
      </w:r>
    </w:p>
    <w:p>
      <w:pPr>
        <w:pStyle w:val="PreambelText"/>
        <w:spacing w:before="240" w:after="240"/>
        <w:rPr>
          <w:lang w:val="el" w:eastAsia="el"/>
        </w:rPr>
      </w:pPr>
      <w:r>
        <w:rPr>
          <w:lang w:val="el" w:eastAsia="el"/>
        </w:rPr>
        <w:t>1.21 Του άρθρου 38 παρ. 6 του ν. 4412/2016 (ΦΕΚ 147/Α’/08.08.2016) με το οποίο χορηγείται εξουσιοδότηση για την έκδοση της παρούσας.</w:t>
      </w:r>
    </w:p>
    <w:p>
      <w:pPr>
        <w:pStyle w:val="PreambelText"/>
        <w:spacing w:before="240" w:after="240"/>
        <w:rPr>
          <w:lang w:val="el" w:eastAsia="el"/>
        </w:rPr>
      </w:pPr>
      <w:r>
        <w:rPr>
          <w:lang w:val="el" w:eastAsia="el"/>
        </w:rPr>
        <w:t>2. Της υπ' αριθμ. 21/2017 σύμφωνης γνώμης της Ενιαίας Ανεξάρτητης Αρχής Δημοσίων Συμβάσεων (Ε.Α.Α.ΔΗ. ΣΥ).</w:t>
      </w:r>
    </w:p>
    <w:p>
      <w:pPr>
        <w:pStyle w:val="PreambelText"/>
        <w:spacing w:before="240" w:after="240"/>
        <w:rPr>
          <w:lang w:val="el" w:eastAsia="el"/>
        </w:rPr>
      </w:pPr>
      <w:r>
        <w:rPr>
          <w:lang w:val="el" w:eastAsia="el"/>
        </w:rPr>
        <w:t>3.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Αντικείμενο</w:t>
      </w:r>
    </w:p>
    <w:p>
      <w:pPr>
        <w:spacing w:before="240" w:after="240"/>
        <w:rPr>
          <w:lang w:val="el" w:eastAsia="el"/>
        </w:rPr>
      </w:pPr>
      <w:r>
        <w:rPr>
          <w:lang w:val="el" w:eastAsia="el"/>
        </w:rPr>
        <w:t>Αντικείμενο της παρούσας αποτελεί η ρύθμιση ειδικότερων θεμάτων που αφορούν στη λειτουργία και διαχείριση του Κεντρικού Ηλεκτρονικού Μητρώου Δημοσίων Συμβάσεων (στο εξής ΚΗΜΔΗΣ) του αρ. 38 ν. 4412/2016 (ΦΕΚ Α’/147), το δικτυακό τόπο τήρησής του, τη δομή, το περιεχόμενο και την πρόσβαση σε αυτό, και τα επίπεδα διαβάθμισης, τη διαδικασία έκδοσης κωδικών ηλεκτρονικής καταχώρισης, τα κατά περίπτωση καταχωριζόμενα στοιχεία, το χρόνο καταχώρισης αυτών, τα κατά περίπτωση υπόχρεα πρόσωπα για την καταχώριση και τα αρμόδια όργανα για τον έλεγχο της προσήκουσας τήρησής του.</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Οι ρυθμίσεις της παρούσας απόφασης εφαρμόζονται σε όλες τις δημόσιες συμβάσεις και συμβάσεις που υπάγονται στο πεδίο εφαρμογής του ν. 4412/2016 (ΦΕΚ Α’/147), εκτιμώμενης αξίας ίσης ή ανώτερης του ποσού των χιλίων (1.000) ευρώ (άνευ ΦΠΑ), οι οποίες συνάπτονται γραπτώς, με ηλεκτρονικό μέσο ή προφορικώς από αναθέτουσες αρχές / αναθέτοντες φορείς και Κεντρικές Αρχές Αγορών, σύμφωνα με τα άρθρα 38 και 260, αναλόγως της διαδικασίας ανάθεσης με την επιφύλαξη των οριζόμενων στο τελευταίο εδάφιο της παραγράφου 1, καθώς και στην παρ. 5 του άρθρου 38 του ν. 4412/2016.</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Αρμοδιότητα - Δικτυακός τόπος</w:t>
      </w:r>
    </w:p>
    <w:p>
      <w:pPr>
        <w:spacing w:before="240" w:after="240"/>
        <w:rPr>
          <w:lang w:val="el" w:eastAsia="el"/>
        </w:rPr>
      </w:pPr>
      <w:r>
        <w:rPr>
          <w:lang w:val="el" w:eastAsia="el"/>
        </w:rPr>
        <w:t>τήρησης ΚΗΜΔΗΣ</w:t>
      </w:r>
    </w:p>
    <w:p>
      <w:pPr>
        <w:pStyle w:val="MainText"/>
        <w:spacing w:before="120" w:after="0"/>
        <w:rPr>
          <w:lang w:val="el" w:eastAsia="el"/>
        </w:rPr>
      </w:pPr>
      <w:r>
        <w:rPr>
          <w:b/>
          <w:bCs/>
          <w:lang w:val="el" w:eastAsia="el"/>
        </w:rPr>
        <w:t>1.</w:t>
      </w:r>
      <w:r>
        <w:rPr>
          <w:lang w:val="el" w:eastAsia="el"/>
        </w:rPr>
        <w:t xml:space="preserve"> Αρμόδια για την λειτουργία του ΚΗΜΔΗΣ και την τεχνική υποστήριξη των χρηστών του είναι η Διεύθυνση Ανάπτυξης και Τεχνικής Στήριξης Εθνικού Συστήματος Ηλεκτρονικών Δημοσίων Συμβάσεων (ΕΣΗΔΗΣ), της Γενικής Διεύθυνσης Δημοσίων Συμβάσεων και Προμηθειών, της Γενικής Γραμματείας Εμπορίου και Προστασίας Καταναλωτή.</w:t>
      </w:r>
    </w:p>
    <w:p>
      <w:pPr>
        <w:pStyle w:val="MainText"/>
        <w:spacing w:before="120" w:after="0"/>
        <w:rPr>
          <w:lang w:val="el" w:eastAsia="el"/>
        </w:rPr>
      </w:pPr>
      <w:r>
        <w:rPr>
          <w:b/>
          <w:bCs/>
          <w:lang w:val="el" w:eastAsia="el"/>
        </w:rPr>
        <w:t>2.</w:t>
      </w:r>
      <w:r>
        <w:rPr>
          <w:lang w:val="el" w:eastAsia="el"/>
        </w:rPr>
        <w:t xml:space="preserve"> Ο διαδικτυακός τόπος τήρησης του ΚΗΜΔΗΣ είναι προσβάσιμος μέσω της Διαδικτυακής Πύλης του ΕΣΗΔΗΣ στην ηλεκτρονική διεύθυνση (URL)www. promitheus.gov.gr.</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Επίπεδα διαβάθμισης και έκδοση κωδικών ηλεκτρονικής καταχώρισης</w:t>
      </w:r>
    </w:p>
    <w:p>
      <w:pPr>
        <w:pStyle w:val="MainText"/>
        <w:spacing w:before="120" w:after="0"/>
        <w:rPr>
          <w:lang w:val="el" w:eastAsia="el"/>
        </w:rPr>
      </w:pPr>
      <w:r>
        <w:rPr>
          <w:b/>
          <w:bCs/>
          <w:lang w:val="el" w:eastAsia="el"/>
        </w:rPr>
        <w:t>1.</w:t>
      </w:r>
      <w:r>
        <w:rPr>
          <w:lang w:val="el" w:eastAsia="el"/>
        </w:rPr>
        <w:t xml:space="preserve"> Το ΚΗΜΔΗΣ υποστηρίζει διαβαθμισμένη πρόσβαση με την απόδοση διαφορετικών δικαιωμάτων χρήσης στις αντίστοιχες κατηγορίες χρηστών από τη Διεύθυνση Ανάπτυξης και Τεχνικής Στήριξης ΕΣΗΔΗΣ της Γενικής Διεύθυνσης Δημοσίων Συμβάσεων και Προμηθειών της Γενικής Γραμματείας Εμπορίου και Προστασίας Καταναλωτή (ΓΓΕκΠΚ) ως κατωτέρω:</w:t>
      </w:r>
    </w:p>
    <w:p>
      <w:pPr>
        <w:pStyle w:val="StructureList1"/>
        <w:spacing w:before="120" w:after="0"/>
        <w:rPr>
          <w:lang w:val="el" w:eastAsia="el"/>
        </w:rPr>
      </w:pPr>
      <w:r>
        <w:rPr>
          <w:lang w:val="el" w:eastAsia="el"/>
        </w:rPr>
        <w:t>α)</w:t>
      </w:r>
      <w:r>
        <w:rPr>
          <w:lang w:val="en" w:eastAsia="en"/>
        </w:rPr>
        <w:tab/>
      </w:r>
      <w:r>
        <w:rPr>
          <w:lang w:val="el" w:eastAsia="el"/>
        </w:rPr>
        <w:t>Απλοί Χρήστες του ΚΗΜΔΗΣ: Η ομάδα αυτή περιλαμβάνει ιδιώτες, επιχειρήσεις, οικονομικούς και άλλους φορείς που επιθυμούν να ενημερωθούν για το ΚΗΜΔΗΣ και να επικοινωνήσουν με τα αρμόδια στελέχη της αρμόδιας Διεύθυνσης της ΓΓΕκΠΚ. Η πρόσβαση τους στο ΚΗΜΔΗΣ πραγματοποιείται μέσω της διαδικτυακής πύλης του ΕΣΗΔΗΣ και δεν απαιτεί ειδικές διαδικασίες εγγραφής, ταυτοποίησης και αναγνώρισης τους. Οι ανωτέρω χρήστες έχουν πρόσβαση αποκλειστικά και μόνο στον ελεύθερα προσβάσιμο χώρο, όπως ορίζεται κάτωθι.</w:t>
      </w:r>
    </w:p>
    <w:p>
      <w:pPr>
        <w:spacing w:before="240" w:after="240"/>
        <w:rPr>
          <w:lang w:val="el" w:eastAsia="el"/>
        </w:rPr>
      </w:pPr>
      <w:r>
        <w:rPr>
          <w:lang w:val="el" w:eastAsia="el"/>
        </w:rPr>
        <w:t>Ελεύθερα προσβάσιμος χώρος: πρόκειται για τις σελίδες της διαδικτυακής πύλης του ΕΣΗΔΗΣ στις οποίες η πρόσβαση επιτρέπεται ελεύθερα στο ενδιαφερόμενο κοινό. Στο χώρο αυτόν δημοσιεύονται, μεταξύ άλλων, γενικές πληροφορίες σχετικά με δημόσιες συμβάσεις, και ειδικότερα όσον αφορά το ΚΗΜΔΗΣ στοιχεία δημοσίων συμβάσεων των αναθετουσών αρχών/αναθετόντων φορέων που σχετίζονται με πρωτογενή και εγκεκριμένα αιτήματα, προκηρύξεις και διακηρύξεις, αναθέσεις και κατακυρώσεις, συμφωνητικά (συμβάσεις) και εντολές πληρωμών για την προμήθεια αγαθών, υπηρεσιών και δημοσίων έργων,</w:t>
      </w:r>
    </w:p>
    <w:p>
      <w:pPr>
        <w:pStyle w:val="StructureList1"/>
        <w:spacing w:before="120" w:after="0"/>
        <w:rPr>
          <w:lang w:val="el" w:eastAsia="el"/>
        </w:rPr>
      </w:pPr>
      <w:r>
        <w:rPr>
          <w:lang w:val="el" w:eastAsia="el"/>
        </w:rPr>
        <w:t>β)</w:t>
      </w:r>
      <w:r>
        <w:rPr>
          <w:lang w:val="en" w:eastAsia="en"/>
        </w:rPr>
        <w:tab/>
      </w:r>
      <w:r>
        <w:rPr>
          <w:lang w:val="el" w:eastAsia="el"/>
        </w:rPr>
        <w:t>Πιστοποιημένοι χρήστες των αναθετουσών αρχών/ αναθετόντων φορέων και Κεντρικών Αρχών Αγορών: η ομάδα αυτή περιλαμβάνει στελέχη των αναθετουσών αρχών/ αναθετόντων φορέων και Κεντρικών Αρχών Αγορών που πραγματοποιούν καταχωρίσεις πράξεων σχετικά με δημόσιες συμβάσεις στο ΚΗΜΔΗΣ, στο πλαίσιο των αρμοδιοτήτων τους, με τα σχετικά δικαιώματα πρόσβασης που έχουν αιτηθεί και τους έχουν αποδοθεί από την Διεύθυνση Ανάπτυξης και Τεχνικής Στήριξης ΕΣΗΔΗΣ.</w:t>
      </w:r>
    </w:p>
    <w:p>
      <w:pPr>
        <w:pStyle w:val="StructureList1"/>
        <w:spacing w:before="120" w:after="0"/>
        <w:rPr>
          <w:lang w:val="el" w:eastAsia="el"/>
        </w:rPr>
      </w:pPr>
      <w:r>
        <w:rPr>
          <w:lang w:val="el" w:eastAsia="el"/>
        </w:rPr>
        <w:t>γ)</w:t>
      </w:r>
      <w:r>
        <w:rPr>
          <w:lang w:val="en" w:eastAsia="en"/>
        </w:rPr>
        <w:tab/>
      </w:r>
      <w:r>
        <w:rPr>
          <w:lang w:val="el" w:eastAsia="el"/>
        </w:rPr>
        <w:t>Πιστοποιημένοι χρήστες της ΓΓΕκΠΚ: η ομάδα αυτή περιλαμβάνει στελέχη της Διεύθυνσης Ανάπτυξης και Τεχνικής Υποστήριξης ΕΣΗΔΗΣ που πραγματοποιούν λειτουργίες σχετικά με την επιχειρησιακή υποστήριξη και διαχείριση του ΚΗΜΔΗΣ, στο πλαίσιο των αρμοδιοτήτων τους.</w:t>
      </w:r>
    </w:p>
    <w:p>
      <w:pPr>
        <w:pStyle w:val="StructureList1"/>
        <w:spacing w:before="120" w:after="0"/>
        <w:rPr>
          <w:lang w:val="el" w:eastAsia="el"/>
        </w:rPr>
      </w:pPr>
      <w:r>
        <w:rPr>
          <w:lang w:val="el" w:eastAsia="el"/>
        </w:rPr>
        <w:t>δ)</w:t>
      </w:r>
      <w:r>
        <w:rPr>
          <w:lang w:val="en" w:eastAsia="en"/>
        </w:rPr>
        <w:tab/>
      </w:r>
      <w:r>
        <w:rPr>
          <w:lang w:val="el" w:eastAsia="el"/>
        </w:rPr>
        <w:t>Διαχειριστές ΚΗΜΔΗΣ: η ομάδα αυτή περιλαμβάνει στελέχη της Διεύθυνσης Ανάπτυξης και Τεχνικής Υποστήριξης ΕΣΗΔΗΣ που έχουν αυξημένα δικαιώματα πρόσβασης και διαχείρισης στους σχετικούς πόρους και υποδομές του ΚΗΜΔΗΣ, στο πλαίσιο των αρμοδιοτήτων τους, ανάλογα με τα δικαιώματα πρόσβασης τους.</w:t>
      </w:r>
    </w:p>
    <w:p>
      <w:pPr>
        <w:pStyle w:val="MainText"/>
        <w:spacing w:before="120" w:after="0"/>
        <w:rPr>
          <w:lang w:val="el" w:eastAsia="el"/>
        </w:rPr>
      </w:pPr>
      <w:r>
        <w:rPr>
          <w:b/>
          <w:bCs/>
          <w:lang w:val="el" w:eastAsia="el"/>
        </w:rPr>
        <w:t>2.</w:t>
      </w:r>
      <w:r>
        <w:rPr>
          <w:lang w:val="el" w:eastAsia="el"/>
        </w:rPr>
        <w:t xml:space="preserve"> Τα στοιχεία αναφοράς (φορείς, μονάδες φορέων, υπογράφοντες, χρήστες) των υπόχρεων φορέων του ΚΗΜΔΗΣ αντλούνται από το Πρόγραμμα ΔΙΑΥΓΕΙΑ.</w:t>
      </w:r>
    </w:p>
    <w:p>
      <w:pPr>
        <w:spacing w:before="240" w:after="240"/>
        <w:rPr>
          <w:lang w:val="el" w:eastAsia="el"/>
        </w:rPr>
      </w:pPr>
      <w:r>
        <w:rPr>
          <w:lang w:val="el" w:eastAsia="el"/>
        </w:rPr>
        <w:t>Ως πιστοποιημένοι χρήστες των αναθετουσών αρχών/ αναθετόντων φορέων και Κεντρικών Αρχών Αγορών του ΚΗΜΔΗΣ ορίζονται οι υφιστάμενοι χρήστες του Προγράμματος ΔΙΑΥΓΕΙΑ, οι οποίοι μπορούν να προβούν σε εγγραφή τους στο ΚΗΜΔΗΣ, μέσω του διαδικτυακού τόπου τήρησης του, χρησιμοποιώντας το όνομα χρήστη που διατηρούν στο πρόγραμμα ΔΙΑΥΓΕΙΑ.</w:t>
      </w:r>
    </w:p>
    <w:p>
      <w:pPr>
        <w:spacing w:before="240" w:after="240"/>
        <w:rPr>
          <w:lang w:val="el" w:eastAsia="el"/>
        </w:rPr>
      </w:pPr>
      <w:r>
        <w:rPr>
          <w:lang w:val="el" w:eastAsia="el"/>
        </w:rPr>
        <w:t>Ο αρχικός ορισμός των ανωτέρω χρηστών, όπως και η διαχείριση των στοιχείων αναφοράς κάθε φορέα, πραγματοποιείται από τους αρμόδιους - ανά φορέα - διαχειριστές του Προγράμματος ΔΙΑΥΓΕΙΑ στο ηλεκτρονικό σύστημα του Προγράμματος ΔΙΑΥΓΕΙΑ. Στη συνέχεια οι ανωτέρω χρήστες προβαίνουν σε αίτημα εγγραφής τους στο ΚΗΜΔΗΣ μέσω του διαδικτυακού τόπου τήρησης του χρησιμοποιώντας τα στοιχεία χρήστη που διατηρούν στο Πρόγραμμα ΔΙΑΥΓΕΙΑ.</w:t>
      </w:r>
    </w:p>
    <w:p>
      <w:pPr>
        <w:spacing w:before="240" w:after="240"/>
        <w:rPr>
          <w:lang w:val="el" w:eastAsia="el"/>
        </w:rPr>
      </w:pPr>
      <w:r>
        <w:rPr>
          <w:lang w:val="el" w:eastAsia="el"/>
        </w:rPr>
        <w:t>Οι αιτήσεις εγγραφής στο ΚΗΜΔΗΣ πραγματοποιούνται με τα στοιχεία χρήστη του τρέχοντος φορέα στον οποίο ανήκει ο αιτών.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Καταχωριστέα στοιχεία</w:t>
      </w:r>
    </w:p>
    <w:p>
      <w:pPr>
        <w:spacing w:before="240" w:after="240"/>
        <w:rPr>
          <w:lang w:val="el" w:eastAsia="el"/>
        </w:rPr>
      </w:pPr>
      <w:r>
        <w:rPr>
          <w:lang w:val="el" w:eastAsia="el"/>
        </w:rPr>
        <w:t>1 . Στο ΚΗΜΔΗΣ καταχωρίζονται μέσω ηλεκτρονικής διαδικτυακής φόρμας ή διασύνδεσης πληροφοριακών συστημάτων, ηλεκτρονικά στοιχεία των συμβάσεων του άρθρου 2 των ακόλουθων σταδίων:</w:t>
      </w:r>
    </w:p>
    <w:p>
      <w:pPr>
        <w:spacing w:before="240" w:after="240"/>
        <w:rPr>
          <w:lang w:val="el" w:eastAsia="el"/>
        </w:rPr>
      </w:pPr>
      <w:r>
        <w:rPr>
          <w:lang w:val="el" w:eastAsia="el"/>
        </w:rPr>
        <w:t>α ) Των πρωτογενών και εγκεκριμένων αιτημάτων. Τα ελάχιστα στοιχεία που καταχωρίζονται είναι:</w:t>
      </w:r>
    </w:p>
    <w:p>
      <w:pPr>
        <w:pStyle w:val="StructureList1"/>
        <w:spacing w:before="120" w:after="0"/>
        <w:rPr>
          <w:lang w:val="el" w:eastAsia="el"/>
        </w:rPr>
      </w:pPr>
      <w:r>
        <w:rPr>
          <w:lang w:val="el" w:eastAsia="el"/>
        </w:rPr>
        <w:t>αα)</w:t>
      </w:r>
      <w:r>
        <w:rPr>
          <w:lang w:val="en" w:eastAsia="en"/>
        </w:rPr>
        <w:tab/>
      </w:r>
      <w:r>
        <w:rPr>
          <w:lang w:val="el" w:eastAsia="el"/>
        </w:rPr>
        <w:t>πρωτογενή αιτήματα</w:t>
      </w:r>
    </w:p>
    <w:p>
      <w:pPr>
        <w:pStyle w:val="StructureList1"/>
        <w:spacing w:before="120" w:after="0"/>
        <w:rPr>
          <w:lang w:val="el" w:eastAsia="el"/>
        </w:rPr>
      </w:pPr>
      <w:r>
        <w:rPr>
          <w:lang w:val="el" w:eastAsia="el"/>
        </w:rPr>
        <w:t>-</w:t>
      </w:r>
      <w:r>
        <w:rPr>
          <w:lang w:val="en" w:eastAsia="en"/>
        </w:rPr>
        <w:tab/>
      </w:r>
      <w:r>
        <w:rPr>
          <w:lang w:val="el" w:eastAsia="el"/>
        </w:rPr>
        <w:t>ο προϋπολογισμός,</w:t>
      </w:r>
    </w:p>
    <w:p>
      <w:pPr>
        <w:pStyle w:val="StructureList1"/>
        <w:spacing w:before="120" w:after="0"/>
        <w:rPr>
          <w:lang w:val="el" w:eastAsia="el"/>
        </w:rPr>
      </w:pPr>
      <w:r>
        <w:rPr>
          <w:lang w:val="el" w:eastAsia="el"/>
        </w:rPr>
        <w:t>-</w:t>
      </w:r>
      <w:r>
        <w:rPr>
          <w:lang w:val="en" w:eastAsia="en"/>
        </w:rPr>
        <w:tab/>
      </w:r>
      <w:r>
        <w:rPr>
          <w:lang w:val="el" w:eastAsia="el"/>
        </w:rPr>
        <w:t>ο κωδικός των αγαθών ή υπηρεσιών κατά το Κοινό Λεξιλόγιο Δημοσίων Συμβάσεων (Common Procurement Vocabulary - CPV) των άρθρων 23 και 261 του ν. 4412/2016 και</w:t>
      </w:r>
    </w:p>
    <w:p>
      <w:pPr>
        <w:pStyle w:val="StructureList1"/>
        <w:spacing w:before="120" w:after="0"/>
        <w:rPr>
          <w:lang w:val="el" w:eastAsia="el"/>
        </w:rPr>
      </w:pPr>
      <w:r>
        <w:rPr>
          <w:lang w:val="el" w:eastAsia="el"/>
        </w:rPr>
        <w:t>-</w:t>
      </w:r>
      <w:r>
        <w:rPr>
          <w:lang w:val="en" w:eastAsia="en"/>
        </w:rPr>
        <w:tab/>
      </w:r>
      <w:r>
        <w:rPr>
          <w:lang w:val="el" w:eastAsia="el"/>
        </w:rPr>
        <w:t>το είδος της σύμβασης, δηλαδή προμήθεια, υπηρεσία, έργο, μελέτη ή τεχνική ή λοιπή συναφή επιστημονική υπηρεσία.</w:t>
      </w:r>
    </w:p>
    <w:p>
      <w:pPr>
        <w:pStyle w:val="StructureList1"/>
        <w:spacing w:before="120" w:after="0"/>
        <w:rPr>
          <w:lang w:val="el" w:eastAsia="el"/>
        </w:rPr>
      </w:pPr>
      <w:r>
        <w:rPr>
          <w:lang w:val="el" w:eastAsia="el"/>
        </w:rPr>
        <w:t>αβ)</w:t>
      </w:r>
      <w:r>
        <w:rPr>
          <w:lang w:val="en" w:eastAsia="en"/>
        </w:rPr>
        <w:tab/>
      </w:r>
      <w:r>
        <w:rPr>
          <w:lang w:val="el" w:eastAsia="el"/>
        </w:rPr>
        <w:t>εγκεκριμένα αιτήματα</w:t>
      </w:r>
    </w:p>
    <w:p>
      <w:pPr>
        <w:pStyle w:val="StructureList1"/>
        <w:spacing w:before="120" w:after="0"/>
        <w:rPr>
          <w:lang w:val="el" w:eastAsia="el"/>
        </w:rPr>
      </w:pPr>
      <w:r>
        <w:rPr>
          <w:lang w:val="el" w:eastAsia="el"/>
        </w:rPr>
        <w:t>-</w:t>
      </w:r>
      <w:r>
        <w:rPr>
          <w:lang w:val="en" w:eastAsia="en"/>
        </w:rPr>
        <w:tab/>
      </w:r>
      <w:r>
        <w:rPr>
          <w:lang w:val="el" w:eastAsia="el"/>
        </w:rPr>
        <w:t>ο προϋπολογισμός,</w:t>
      </w:r>
    </w:p>
    <w:p>
      <w:pPr>
        <w:pStyle w:val="StructureList1"/>
        <w:spacing w:before="120" w:after="0"/>
        <w:rPr>
          <w:lang w:val="el" w:eastAsia="el"/>
        </w:rPr>
      </w:pPr>
      <w:r>
        <w:rPr>
          <w:lang w:val="el" w:eastAsia="el"/>
        </w:rPr>
        <w:t>-</w:t>
      </w:r>
      <w:r>
        <w:rPr>
          <w:lang w:val="en" w:eastAsia="en"/>
        </w:rPr>
        <w:tab/>
      </w:r>
      <w:r>
        <w:rPr>
          <w:lang w:val="el" w:eastAsia="el"/>
        </w:rPr>
        <w:t>ο κωδικός των αγαθών ή υπηρεσιών κατά το Κοινό Λεξιλόγιο Δημοσίων Συμβάσεων (Common Procurement Vocabulary - CPV) των άρθρων 23 και 261 του ν. 4412/2016,</w:t>
      </w:r>
    </w:p>
    <w:p>
      <w:pPr>
        <w:pStyle w:val="StructureList1"/>
        <w:spacing w:before="120" w:after="0"/>
        <w:rPr>
          <w:lang w:val="el" w:eastAsia="el"/>
        </w:rPr>
      </w:pPr>
      <w:r>
        <w:rPr>
          <w:lang w:val="el" w:eastAsia="el"/>
        </w:rPr>
        <w:t>-</w:t>
      </w:r>
      <w:r>
        <w:rPr>
          <w:lang w:val="en" w:eastAsia="en"/>
        </w:rPr>
        <w:tab/>
      </w:r>
      <w:r>
        <w:rPr>
          <w:lang w:val="el" w:eastAsia="el"/>
        </w:rPr>
        <w:t>το είδος της σύμβασης, δηλαδή προμήθεια, υπηρεσία, έργο, μελέτη ή τεχνική ή λοιπή συναφή επιστημονική υπηρεσία,</w:t>
      </w:r>
    </w:p>
    <w:p>
      <w:pPr>
        <w:pStyle w:val="StructureList1"/>
        <w:spacing w:before="120" w:after="0"/>
        <w:rPr>
          <w:lang w:val="el" w:eastAsia="el"/>
        </w:rPr>
      </w:pPr>
      <w:r>
        <w:rPr>
          <w:lang w:val="el" w:eastAsia="el"/>
        </w:rPr>
        <w:t>-</w:t>
      </w:r>
      <w:r>
        <w:rPr>
          <w:lang w:val="en" w:eastAsia="en"/>
        </w:rPr>
        <w:tab/>
      </w:r>
      <w:r>
        <w:rPr>
          <w:lang w:val="el" w:eastAsia="el"/>
        </w:rPr>
        <w:t>ο Αριθμός Ανάληψης Υποχρέωσης, εφόσον η δαπάνη υπάγεται στις διατάξεις του π.δ. 80/2016 (Α’/145) ή ο αριθμός της απόφασης δέσμευσης πίστωσης αρμοδίου οργάνου εφόσον η δαπάνη δεσμεύεται με άλλη ανάλογη διαδικασία</w:t>
      </w:r>
    </w:p>
    <w:p>
      <w:pPr>
        <w:pStyle w:val="StructureList1"/>
        <w:spacing w:before="120" w:after="0"/>
        <w:rPr>
          <w:lang w:val="el" w:eastAsia="el"/>
        </w:rPr>
      </w:pPr>
      <w:r>
        <w:rPr>
          <w:lang w:val="el" w:eastAsia="el"/>
        </w:rPr>
        <w:t>β)</w:t>
      </w:r>
      <w:r>
        <w:rPr>
          <w:lang w:val="en" w:eastAsia="en"/>
        </w:rPr>
        <w:tab/>
      </w:r>
      <w:r>
        <w:rPr>
          <w:lang w:val="el" w:eastAsia="el"/>
        </w:rPr>
        <w:t>Των προκηρύξεων και διακηρύξεων, με την επιφύλαξη των παρ. 6 και 3 των άρθρων 26 και 263 αντίστοιχα και των άρθρων 118 και 328, του ν. 4412/2016. Τα ελάχιστα στοιχεία που καταχωρίζονται είναι:</w:t>
      </w:r>
    </w:p>
    <w:p>
      <w:pPr>
        <w:pStyle w:val="StructureList1"/>
        <w:spacing w:before="120" w:after="0"/>
        <w:rPr>
          <w:lang w:val="el" w:eastAsia="el"/>
        </w:rPr>
      </w:pPr>
      <w:r>
        <w:rPr>
          <w:lang w:val="el" w:eastAsia="el"/>
        </w:rPr>
        <w:t>-</w:t>
      </w:r>
      <w:r>
        <w:rPr>
          <w:lang w:val="en" w:eastAsia="en"/>
        </w:rPr>
        <w:tab/>
      </w:r>
      <w:r>
        <w:rPr>
          <w:lang w:val="el" w:eastAsia="el"/>
        </w:rPr>
        <w:t>ο προϋπολογισμός,</w:t>
      </w:r>
    </w:p>
    <w:p>
      <w:pPr>
        <w:pStyle w:val="StructureList1"/>
        <w:spacing w:before="120" w:after="0"/>
        <w:rPr>
          <w:lang w:val="el" w:eastAsia="el"/>
        </w:rPr>
      </w:pPr>
      <w:r>
        <w:rPr>
          <w:lang w:val="el" w:eastAsia="el"/>
        </w:rPr>
        <w:t>-</w:t>
      </w:r>
      <w:r>
        <w:rPr>
          <w:lang w:val="en" w:eastAsia="en"/>
        </w:rPr>
        <w:tab/>
      </w:r>
      <w:r>
        <w:rPr>
          <w:lang w:val="el" w:eastAsia="el"/>
        </w:rPr>
        <w:t>ο κωδικός των αγαθών ή υπηρεσιών κατά το Κοινό Λεξιλόγιο Δημοσίων Συμβάσεων (Common Procurement Vocabulary - CPV) των άρθρων 23 και 261 του ν. 4412/2016,</w:t>
      </w:r>
    </w:p>
    <w:p>
      <w:pPr>
        <w:pStyle w:val="StructureList1"/>
        <w:spacing w:before="120" w:after="0"/>
        <w:rPr>
          <w:lang w:val="el" w:eastAsia="el"/>
        </w:rPr>
      </w:pPr>
      <w:r>
        <w:rPr>
          <w:lang w:val="el" w:eastAsia="el"/>
        </w:rPr>
        <w:t>-</w:t>
      </w:r>
      <w:r>
        <w:rPr>
          <w:lang w:val="en" w:eastAsia="en"/>
        </w:rPr>
        <w:tab/>
      </w:r>
      <w:r>
        <w:rPr>
          <w:lang w:val="el" w:eastAsia="el"/>
        </w:rPr>
        <w:t>το είδος της σύμβασης, δηλαδή προμήθεια, υπηρεσία, έργο, μελέτη ή τεχνική ή λοιπή συναφή επιστημονική υπηρεσία,</w:t>
      </w:r>
    </w:p>
    <w:p>
      <w:pPr>
        <w:pStyle w:val="StructureList1"/>
        <w:spacing w:before="120" w:after="0"/>
        <w:rPr>
          <w:lang w:val="el" w:eastAsia="el"/>
        </w:rPr>
      </w:pPr>
      <w:r>
        <w:rPr>
          <w:lang w:val="el" w:eastAsia="el"/>
        </w:rPr>
        <w:t>-</w:t>
      </w:r>
      <w:r>
        <w:rPr>
          <w:lang w:val="en" w:eastAsia="en"/>
        </w:rPr>
        <w:tab/>
      </w:r>
      <w:r>
        <w:rPr>
          <w:lang w:val="el" w:eastAsia="el"/>
        </w:rPr>
        <w:t>η γεωγραφική περιοχή βάσει της Κοινής Ονοματολογίας των Εδαφικών Στατιστικών Μονάδων (Nomenclature of territorialunits for statistics - NUTS) του τόπου εκτέλεσης της σύμβασης,</w:t>
      </w:r>
    </w:p>
    <w:p>
      <w:pPr>
        <w:pStyle w:val="StructureList1"/>
        <w:spacing w:before="120" w:after="0"/>
        <w:rPr>
          <w:lang w:val="el" w:eastAsia="el"/>
        </w:rPr>
      </w:pPr>
      <w:r>
        <w:rPr>
          <w:lang w:val="el" w:eastAsia="el"/>
        </w:rPr>
        <w:t>-</w:t>
      </w:r>
      <w:r>
        <w:rPr>
          <w:lang w:val="en" w:eastAsia="en"/>
        </w:rPr>
        <w:tab/>
      </w:r>
      <w:r>
        <w:rPr>
          <w:lang w:val="el" w:eastAsia="el"/>
        </w:rPr>
        <w:t>η γεωγραφική περιοχή βάσει της Κοινής Ονοματολογίας των Εδαφικών Στατιστικών Μονάδων (Nomenclature of territorialunits for statistics - NUTS) της αναθέτουσας αρχής/ αναθέτοντα φορέα ή τον ταχυδρομικό κώδικα αυτών,</w:t>
      </w:r>
    </w:p>
    <w:p>
      <w:pPr>
        <w:pStyle w:val="StructureList1"/>
        <w:spacing w:before="120" w:after="0"/>
        <w:rPr>
          <w:lang w:val="el" w:eastAsia="el"/>
        </w:rPr>
      </w:pPr>
      <w:r>
        <w:rPr>
          <w:lang w:val="el" w:eastAsia="el"/>
        </w:rPr>
        <w:t>-</w:t>
      </w:r>
      <w:r>
        <w:rPr>
          <w:lang w:val="en" w:eastAsia="en"/>
        </w:rPr>
        <w:tab/>
      </w:r>
      <w:r>
        <w:rPr>
          <w:lang w:val="el" w:eastAsia="el"/>
        </w:rPr>
        <w:t>ο Αριθμός Ανάληψης Υποχρέωσης, εφόσον η δαπάνη υπάγεται στις διατάξεις του π.δ. 80/2016 (Α’/145) ή ο αριθμός της απόφασης δέσμευσης πίστωσης αρμοδίου οργάνου εφόσον η δαπάνη δεσμεύεται με άλλη ανάλογη διαδικασία,</w:t>
      </w:r>
    </w:p>
    <w:p>
      <w:pPr>
        <w:pStyle w:val="StructureList1"/>
        <w:spacing w:before="120" w:after="0"/>
        <w:rPr>
          <w:lang w:val="el" w:eastAsia="el"/>
        </w:rPr>
      </w:pPr>
      <w:r>
        <w:rPr>
          <w:lang w:val="el" w:eastAsia="el"/>
        </w:rPr>
        <w:t>-</w:t>
      </w:r>
      <w:r>
        <w:rPr>
          <w:lang w:val="en" w:eastAsia="en"/>
        </w:rPr>
        <w:tab/>
      </w:r>
      <w:r>
        <w:rPr>
          <w:lang w:val="el" w:eastAsia="el"/>
        </w:rPr>
        <w:t>η διαδικασία ανάθεσης σύμβασης και σε περίπτωση ανταγωνιστικής διαδικασίας με διαπραγμάτευση και ανταγωνιστικού διαλόγου και οι ειδικότερες περιστάσεις εκ των οριζόμενων στα άρθρα 26 και 266 που δικαιολογούν τη χρήση των διαδικασιών αυτών,</w:t>
      </w:r>
    </w:p>
    <w:p>
      <w:pPr>
        <w:pStyle w:val="StructureList1"/>
        <w:spacing w:before="120" w:after="0"/>
        <w:rPr>
          <w:lang w:val="el" w:eastAsia="el"/>
        </w:rPr>
      </w:pPr>
      <w:r>
        <w:rPr>
          <w:lang w:val="el" w:eastAsia="el"/>
        </w:rPr>
        <w:t>-</w:t>
      </w:r>
      <w:r>
        <w:rPr>
          <w:lang w:val="en" w:eastAsia="en"/>
        </w:rPr>
        <w:tab/>
      </w:r>
      <w:r>
        <w:rPr>
          <w:lang w:val="el" w:eastAsia="el"/>
        </w:rPr>
        <w:t>το είδος της αναθέτουσας αρχής/ αναθέτοντος φορέα,</w:t>
      </w:r>
    </w:p>
    <w:p>
      <w:pPr>
        <w:pStyle w:val="StructureList1"/>
        <w:spacing w:before="120" w:after="0"/>
        <w:rPr>
          <w:lang w:val="el" w:eastAsia="el"/>
        </w:rPr>
      </w:pPr>
      <w:r>
        <w:rPr>
          <w:lang w:val="el" w:eastAsia="el"/>
        </w:rPr>
        <w:t>-</w:t>
      </w:r>
      <w:r>
        <w:rPr>
          <w:lang w:val="en" w:eastAsia="en"/>
        </w:rPr>
        <w:tab/>
      </w:r>
      <w:r>
        <w:rPr>
          <w:lang w:val="el" w:eastAsia="el"/>
        </w:rPr>
        <w:t>το κριτήριο ανάθεσης ή κατακύρωσης,</w:t>
      </w:r>
    </w:p>
    <w:p>
      <w:pPr>
        <w:pStyle w:val="StructureList1"/>
        <w:spacing w:before="120" w:after="0"/>
        <w:rPr>
          <w:lang w:val="el" w:eastAsia="el"/>
        </w:rPr>
      </w:pPr>
      <w:r>
        <w:rPr>
          <w:lang w:val="el" w:eastAsia="el"/>
        </w:rPr>
        <w:t>-</w:t>
      </w:r>
      <w:r>
        <w:rPr>
          <w:lang w:val="en" w:eastAsia="en"/>
        </w:rPr>
        <w:tab/>
      </w:r>
      <w:r>
        <w:rPr>
          <w:lang w:val="el" w:eastAsia="el"/>
        </w:rPr>
        <w:t>η σχετική ένδειξη αν αφορά συμφωνία πλαίσιο, δυναμικό σύστημα αγορών, ηλεκτρονικό κατάλογο ή ηλεκτρονικό πλειστηριασμό,</w:t>
      </w:r>
    </w:p>
    <w:p>
      <w:pPr>
        <w:pStyle w:val="StructureList1"/>
        <w:spacing w:before="120" w:after="0"/>
        <w:rPr>
          <w:lang w:val="el" w:eastAsia="el"/>
        </w:rPr>
      </w:pPr>
      <w:r>
        <w:rPr>
          <w:lang w:val="el" w:eastAsia="el"/>
        </w:rPr>
        <w:t>-</w:t>
      </w:r>
      <w:r>
        <w:rPr>
          <w:lang w:val="en" w:eastAsia="en"/>
        </w:rPr>
        <w:tab/>
      </w:r>
      <w:r>
        <w:rPr>
          <w:lang w:val="el" w:eastAsia="el"/>
        </w:rPr>
        <w:t>η πηγή χρηματοδότησης,</w:t>
      </w:r>
    </w:p>
    <w:p>
      <w:pPr>
        <w:pStyle w:val="StructureList1"/>
        <w:spacing w:before="120" w:after="0"/>
        <w:rPr>
          <w:lang w:val="el" w:eastAsia="el"/>
        </w:rPr>
      </w:pPr>
      <w:r>
        <w:rPr>
          <w:lang w:val="el" w:eastAsia="el"/>
        </w:rPr>
        <w:t>-</w:t>
      </w:r>
      <w:r>
        <w:rPr>
          <w:lang w:val="en" w:eastAsia="en"/>
        </w:rPr>
        <w:tab/>
      </w:r>
      <w:r>
        <w:rPr>
          <w:lang w:val="el" w:eastAsia="el"/>
        </w:rPr>
        <w:t>αν η σύμβαση είναι άνω ή κάτω των ορίων των άρθρων 5 και 235, ανά περίπτωση του ν. 4412/2016,</w:t>
      </w:r>
    </w:p>
    <w:p>
      <w:pPr>
        <w:pStyle w:val="StructureList1"/>
        <w:spacing w:before="120" w:after="0"/>
        <w:rPr>
          <w:lang w:val="el" w:eastAsia="el"/>
        </w:rPr>
      </w:pPr>
      <w:r>
        <w:rPr>
          <w:lang w:val="el" w:eastAsia="el"/>
        </w:rPr>
        <w:t>-</w:t>
      </w:r>
      <w:r>
        <w:rPr>
          <w:lang w:val="en" w:eastAsia="en"/>
        </w:rPr>
        <w:tab/>
      </w:r>
      <w:r>
        <w:rPr>
          <w:lang w:val="el" w:eastAsia="el"/>
        </w:rPr>
        <w:t>αν η σύμβαση αφορά το βιβλίο Ι ή II του ν. 4412/2016.</w:t>
      </w:r>
    </w:p>
    <w:p>
      <w:pPr>
        <w:spacing w:before="240" w:after="240"/>
        <w:rPr>
          <w:lang w:val="el" w:eastAsia="el"/>
        </w:rPr>
      </w:pPr>
      <w:r>
        <w:rPr>
          <w:lang w:val="el" w:eastAsia="el"/>
        </w:rPr>
        <w:t>Στην περίπτωση καταχώρησης των τροποποιήσεων των προκηρύξεων και διακηρύξεων που καταχωρήθηκαν πέραν των ανωτέρω, ο ΑΔΑΜ της προκήρυξης και διακήρυξης που τροποποιείται.</w:t>
      </w:r>
    </w:p>
    <w:p>
      <w:pPr>
        <w:pStyle w:val="StructureList1"/>
        <w:spacing w:before="120" w:after="0"/>
        <w:rPr>
          <w:lang w:val="el" w:eastAsia="el"/>
        </w:rPr>
      </w:pPr>
      <w:r>
        <w:rPr>
          <w:lang w:val="el" w:eastAsia="el"/>
        </w:rPr>
        <w:t>γ)</w:t>
      </w:r>
      <w:r>
        <w:rPr>
          <w:lang w:val="en" w:eastAsia="en"/>
        </w:rPr>
        <w:tab/>
      </w:r>
      <w:r>
        <w:rPr>
          <w:lang w:val="el" w:eastAsia="el"/>
        </w:rPr>
        <w:t>Των αποφάσεων ανάθεσης ή κατακύρωσης. Τα ελάχιστα στοιχεία που καταχωρίζονται είναι:</w:t>
      </w:r>
    </w:p>
    <w:p>
      <w:pPr>
        <w:pStyle w:val="StructureList1"/>
        <w:spacing w:before="120" w:after="0"/>
        <w:rPr>
          <w:lang w:val="el" w:eastAsia="el"/>
        </w:rPr>
      </w:pPr>
      <w:r>
        <w:rPr>
          <w:lang w:val="el" w:eastAsia="el"/>
        </w:rPr>
        <w:t>-</w:t>
      </w:r>
      <w:r>
        <w:rPr>
          <w:lang w:val="en" w:eastAsia="en"/>
        </w:rPr>
        <w:tab/>
      </w:r>
      <w:r>
        <w:rPr>
          <w:lang w:val="el" w:eastAsia="el"/>
        </w:rPr>
        <w:t>ο προϋπολογισμός,</w:t>
      </w:r>
    </w:p>
    <w:p>
      <w:pPr>
        <w:pStyle w:val="StructureList1"/>
        <w:spacing w:before="120" w:after="0"/>
        <w:rPr>
          <w:lang w:val="el" w:eastAsia="el"/>
        </w:rPr>
      </w:pPr>
      <w:r>
        <w:rPr>
          <w:lang w:val="el" w:eastAsia="el"/>
        </w:rPr>
        <w:t>-</w:t>
      </w:r>
      <w:r>
        <w:rPr>
          <w:lang w:val="en" w:eastAsia="en"/>
        </w:rPr>
        <w:tab/>
      </w:r>
      <w:r>
        <w:rPr>
          <w:lang w:val="el" w:eastAsia="el"/>
        </w:rPr>
        <w:t>η αξία της σύμβασης,</w:t>
      </w:r>
    </w:p>
    <w:p>
      <w:pPr>
        <w:pStyle w:val="StructureList1"/>
        <w:spacing w:before="120" w:after="0"/>
        <w:rPr>
          <w:lang w:val="el" w:eastAsia="el"/>
        </w:rPr>
      </w:pPr>
      <w:r>
        <w:rPr>
          <w:lang w:val="el" w:eastAsia="el"/>
        </w:rPr>
        <w:t>-</w:t>
      </w:r>
      <w:r>
        <w:rPr>
          <w:lang w:val="en" w:eastAsia="en"/>
        </w:rPr>
        <w:tab/>
      </w:r>
      <w:r>
        <w:rPr>
          <w:lang w:val="el" w:eastAsia="el"/>
        </w:rPr>
        <w:t>ο κωδικός των αγαθών ή υπηρεσιών κατά το Κοινό Λεξιλόγιο Δημοσίων Συμβάσεων (Common Procurement Vocabulary - CPV) των άρθρων 23 και 261 του ν. 4412/2016,</w:t>
      </w:r>
    </w:p>
    <w:p>
      <w:pPr>
        <w:pStyle w:val="StructureList1"/>
        <w:spacing w:before="120" w:after="0"/>
        <w:rPr>
          <w:lang w:val="el" w:eastAsia="el"/>
        </w:rPr>
      </w:pPr>
      <w:r>
        <w:rPr>
          <w:lang w:val="el" w:eastAsia="el"/>
        </w:rPr>
        <w:t>-</w:t>
      </w:r>
      <w:r>
        <w:rPr>
          <w:lang w:val="en" w:eastAsia="en"/>
        </w:rPr>
        <w:tab/>
      </w:r>
      <w:r>
        <w:rPr>
          <w:lang w:val="el" w:eastAsia="el"/>
        </w:rPr>
        <w:t>το είδος της σύμβασης, δηλαδή προμήθεια, υπηρεσία, έργο, μελέτη ή τεχνική ή λοιπή συναφή επιστημονική υπηρεσία,</w:t>
      </w:r>
    </w:p>
    <w:p>
      <w:pPr>
        <w:pStyle w:val="StructureList1"/>
        <w:spacing w:before="120" w:after="0"/>
        <w:rPr>
          <w:lang w:val="el" w:eastAsia="el"/>
        </w:rPr>
      </w:pPr>
      <w:r>
        <w:rPr>
          <w:lang w:val="el" w:eastAsia="el"/>
        </w:rPr>
        <w:t>-</w:t>
      </w:r>
      <w:r>
        <w:rPr>
          <w:lang w:val="en" w:eastAsia="en"/>
        </w:rPr>
        <w:tab/>
      </w:r>
      <w:r>
        <w:rPr>
          <w:lang w:val="el" w:eastAsia="el"/>
        </w:rPr>
        <w:t>η γεωγραφική περιοχή βάσει της Κοινής Ονοματολογίας των Εδαφικών Στατιστικών Μονάδων (Nomenclature of territorialunits for statistics - NUTS) του τόπου εκτέλεσης της σύμβασης,</w:t>
      </w:r>
    </w:p>
    <w:p>
      <w:pPr>
        <w:pStyle w:val="StructureList1"/>
        <w:spacing w:before="120" w:after="0"/>
        <w:rPr>
          <w:lang w:val="el" w:eastAsia="el"/>
        </w:rPr>
      </w:pPr>
      <w:r>
        <w:rPr>
          <w:lang w:val="el" w:eastAsia="el"/>
        </w:rPr>
        <w:t>-</w:t>
      </w:r>
      <w:r>
        <w:rPr>
          <w:lang w:val="en" w:eastAsia="en"/>
        </w:rPr>
        <w:tab/>
      </w:r>
      <w:r>
        <w:rPr>
          <w:lang w:val="el" w:eastAsia="el"/>
        </w:rPr>
        <w:t>η γεωγραφική περιοχή βάσει της Κοινής Ονοματολογίας των Εδαφικών Στατιστικών Μονάδων (Nomenclature of territorialunits for statistics - NUTS) της αναθέτουσας αρχής/ αναθέτοντα φορέα ή τον ταχυδρομικό κώδικα αυτών,</w:t>
      </w:r>
    </w:p>
    <w:p>
      <w:pPr>
        <w:pStyle w:val="StructureList1"/>
        <w:spacing w:before="120" w:after="0"/>
        <w:rPr>
          <w:lang w:val="el" w:eastAsia="el"/>
        </w:rPr>
      </w:pPr>
      <w:r>
        <w:rPr>
          <w:lang w:val="el" w:eastAsia="el"/>
        </w:rPr>
        <w:t>-</w:t>
      </w:r>
      <w:r>
        <w:rPr>
          <w:lang w:val="en" w:eastAsia="en"/>
        </w:rPr>
        <w:tab/>
      </w:r>
      <w:r>
        <w:rPr>
          <w:lang w:val="el" w:eastAsia="el"/>
        </w:rPr>
        <w:t>ο Αριθμός Ανάληψης Υποχρέωσης, εφόσον η δαπάνη υπάγεται στις διατάξεις του π.δ. 80/2016 (Α’/145) ή ο αριθμός της Απόφασης δέσμευσης πίστωσης αρμοδίου οργάνου εφόσον η δαπάνη δεσμεύεται με άλλη ανάλογη διαδικασία,</w:t>
      </w:r>
    </w:p>
    <w:p>
      <w:pPr>
        <w:pStyle w:val="StructureList1"/>
        <w:spacing w:before="120" w:after="0"/>
        <w:rPr>
          <w:lang w:val="el" w:eastAsia="el"/>
        </w:rPr>
      </w:pPr>
      <w:r>
        <w:rPr>
          <w:lang w:val="el" w:eastAsia="el"/>
        </w:rPr>
        <w:t>-</w:t>
      </w:r>
      <w:r>
        <w:rPr>
          <w:lang w:val="en" w:eastAsia="en"/>
        </w:rPr>
        <w:tab/>
      </w:r>
      <w:r>
        <w:rPr>
          <w:lang w:val="el" w:eastAsia="el"/>
        </w:rPr>
        <w:t>η διαδικασία ανάθεσης σύμβασης και σε περίπτωση ανταγωνιστικής διαδικασίας με διαπραγμάτευση, ανταγωνιστικού διαλόγου και διαδικασία διαπραγμάτευσης χωρίς προηγούμενη δημοσίευση και οι ειδικότερες περιστάσεις εκ των οριζόμενων στα άρθρα 26, 32, 266 και 267 που δικαιολογούν τη χρήση των διαδικασιών αυτών,</w:t>
      </w:r>
    </w:p>
    <w:p>
      <w:pPr>
        <w:pStyle w:val="StructureList1"/>
        <w:spacing w:before="120" w:after="0"/>
        <w:rPr>
          <w:lang w:val="el" w:eastAsia="el"/>
        </w:rPr>
      </w:pPr>
      <w:r>
        <w:rPr>
          <w:lang w:val="el" w:eastAsia="el"/>
        </w:rPr>
        <w:t>-</w:t>
      </w:r>
      <w:r>
        <w:rPr>
          <w:lang w:val="en" w:eastAsia="en"/>
        </w:rPr>
        <w:tab/>
      </w:r>
      <w:r>
        <w:rPr>
          <w:lang w:val="el" w:eastAsia="el"/>
        </w:rPr>
        <w:t>το είδος της αναθέτουσας αρχής/ αναθέτοντος φορέα,</w:t>
      </w:r>
    </w:p>
    <w:p>
      <w:pPr>
        <w:pStyle w:val="StructureList1"/>
        <w:spacing w:before="120" w:after="0"/>
        <w:rPr>
          <w:lang w:val="el" w:eastAsia="el"/>
        </w:rPr>
      </w:pPr>
      <w:r>
        <w:rPr>
          <w:lang w:val="el" w:eastAsia="el"/>
        </w:rPr>
        <w:t>-</w:t>
      </w:r>
      <w:r>
        <w:rPr>
          <w:lang w:val="en" w:eastAsia="en"/>
        </w:rPr>
        <w:tab/>
      </w:r>
      <w:r>
        <w:rPr>
          <w:lang w:val="el" w:eastAsia="el"/>
        </w:rPr>
        <w:t>το κριτήριο ανάθεσης ή κατακύρωσης,</w:t>
      </w:r>
    </w:p>
    <w:p>
      <w:pPr>
        <w:pStyle w:val="StructureList1"/>
        <w:spacing w:before="120" w:after="0"/>
        <w:rPr>
          <w:lang w:val="el" w:eastAsia="el"/>
        </w:rPr>
      </w:pPr>
      <w:r>
        <w:rPr>
          <w:lang w:val="el" w:eastAsia="el"/>
        </w:rPr>
        <w:t>-</w:t>
      </w:r>
      <w:r>
        <w:rPr>
          <w:lang w:val="en" w:eastAsia="en"/>
        </w:rPr>
        <w:tab/>
      </w:r>
      <w:r>
        <w:rPr>
          <w:lang w:val="el" w:eastAsia="el"/>
        </w:rPr>
        <w:t>η σχετική ένδειξη αν αφορά συμφωνία πλαίσιο, δυναμικό σύστημα αγορών, ηλεκτρονικό κατάλογο ή ηλεκτρονικό πλειστηριασμό,</w:t>
      </w:r>
    </w:p>
    <w:p>
      <w:pPr>
        <w:pStyle w:val="StructureList1"/>
        <w:spacing w:before="120" w:after="0"/>
        <w:rPr>
          <w:lang w:val="el" w:eastAsia="el"/>
        </w:rPr>
      </w:pPr>
      <w:r>
        <w:rPr>
          <w:lang w:val="el" w:eastAsia="el"/>
        </w:rPr>
        <w:t>-</w:t>
      </w:r>
      <w:r>
        <w:rPr>
          <w:lang w:val="en" w:eastAsia="en"/>
        </w:rPr>
        <w:tab/>
      </w:r>
      <w:r>
        <w:rPr>
          <w:lang w:val="el" w:eastAsia="el"/>
        </w:rPr>
        <w:t>η πηγή χρηματοδότησης,</w:t>
      </w:r>
    </w:p>
    <w:p>
      <w:pPr>
        <w:pStyle w:val="StructureList1"/>
        <w:spacing w:before="120" w:after="0"/>
        <w:rPr>
          <w:lang w:val="el" w:eastAsia="el"/>
        </w:rPr>
      </w:pPr>
      <w:r>
        <w:rPr>
          <w:lang w:val="el" w:eastAsia="el"/>
        </w:rPr>
        <w:t>-</w:t>
      </w:r>
      <w:r>
        <w:rPr>
          <w:lang w:val="en" w:eastAsia="en"/>
        </w:rPr>
        <w:tab/>
      </w:r>
      <w:r>
        <w:rPr>
          <w:lang w:val="el" w:eastAsia="el"/>
        </w:rPr>
        <w:t>αν η σύμβαση είναι άνω ή κάτω των ορίων των άρθρων 5 και 235, ανά περίπτωση του ν. 4412/2016,</w:t>
      </w:r>
    </w:p>
    <w:p>
      <w:pPr>
        <w:pStyle w:val="StructureList1"/>
        <w:spacing w:before="120" w:after="0"/>
        <w:rPr>
          <w:lang w:val="el" w:eastAsia="el"/>
        </w:rPr>
      </w:pPr>
      <w:r>
        <w:rPr>
          <w:lang w:val="el" w:eastAsia="el"/>
        </w:rPr>
        <w:t>-</w:t>
      </w:r>
      <w:r>
        <w:rPr>
          <w:lang w:val="en" w:eastAsia="en"/>
        </w:rPr>
        <w:tab/>
      </w:r>
      <w:r>
        <w:rPr>
          <w:lang w:val="el" w:eastAsia="el"/>
        </w:rPr>
        <w:t>αν η σύμβαση αφορά το βιβλίο Ι ή II του ν. 4412/2016,</w:t>
      </w:r>
    </w:p>
    <w:p>
      <w:pPr>
        <w:pStyle w:val="StructureList1"/>
        <w:spacing w:before="120" w:after="0"/>
        <w:rPr>
          <w:lang w:val="el" w:eastAsia="el"/>
        </w:rPr>
      </w:pPr>
      <w:r>
        <w:rPr>
          <w:lang w:val="el" w:eastAsia="el"/>
        </w:rPr>
        <w:t>-</w:t>
      </w:r>
      <w:r>
        <w:rPr>
          <w:lang w:val="en" w:eastAsia="en"/>
        </w:rPr>
        <w:tab/>
      </w:r>
      <w:r>
        <w:rPr>
          <w:lang w:val="el" w:eastAsia="el"/>
        </w:rPr>
        <w:t>η επωνυμία του οικονομικού φορέα,</w:t>
      </w:r>
    </w:p>
    <w:p>
      <w:pPr>
        <w:pStyle w:val="StructureList1"/>
        <w:spacing w:before="120" w:after="0"/>
        <w:rPr>
          <w:lang w:val="el" w:eastAsia="el"/>
        </w:rPr>
      </w:pPr>
      <w:r>
        <w:rPr>
          <w:lang w:val="el" w:eastAsia="el"/>
        </w:rPr>
        <w:t>-</w:t>
      </w:r>
      <w:r>
        <w:rPr>
          <w:lang w:val="en" w:eastAsia="en"/>
        </w:rPr>
        <w:tab/>
      </w:r>
      <w:r>
        <w:rPr>
          <w:lang w:val="el" w:eastAsia="el"/>
        </w:rPr>
        <w:t>ο ΑΦΜ του οικονομικού φορέα,</w:t>
      </w:r>
    </w:p>
    <w:p>
      <w:pPr>
        <w:pStyle w:val="StructureList1"/>
        <w:spacing w:before="120" w:after="0"/>
        <w:rPr>
          <w:lang w:val="el" w:eastAsia="el"/>
        </w:rPr>
      </w:pPr>
      <w:r>
        <w:rPr>
          <w:lang w:val="el" w:eastAsia="el"/>
        </w:rPr>
        <w:t>-</w:t>
      </w:r>
      <w:r>
        <w:rPr>
          <w:lang w:val="en" w:eastAsia="en"/>
        </w:rPr>
        <w:tab/>
      </w:r>
      <w:r>
        <w:rPr>
          <w:lang w:val="el" w:eastAsia="el"/>
        </w:rPr>
        <w:t>η χώρα καταγωγής/ εγκατάστασης του οικονομικού φορέα στον οποίον ανατέθηκε η σύμβαση.</w:t>
      </w:r>
    </w:p>
    <w:p>
      <w:pPr>
        <w:spacing w:before="240" w:after="240"/>
        <w:rPr>
          <w:lang w:val="el" w:eastAsia="el"/>
        </w:rPr>
      </w:pPr>
      <w:r>
        <w:rPr>
          <w:lang w:val="el" w:eastAsia="el"/>
        </w:rPr>
        <w:t>Στη περίπτωση καταχώρησης των τροποποιήσεων των αποφάσεων ανάθεσης ή κατακύρωσης που καταχωρήθηκαν, πέραν των ανωτέρω ο ΑΔΑΜ της απόφασης ανάθεσης ή κατακύρωσης που τροποποιείται.</w:t>
      </w:r>
    </w:p>
    <w:p>
      <w:pPr>
        <w:pStyle w:val="StructureList1"/>
        <w:spacing w:before="120" w:after="0"/>
        <w:rPr>
          <w:lang w:val="el" w:eastAsia="el"/>
        </w:rPr>
      </w:pPr>
      <w:r>
        <w:rPr>
          <w:lang w:val="el" w:eastAsia="el"/>
        </w:rPr>
        <w:t>δ)</w:t>
      </w:r>
      <w:r>
        <w:rPr>
          <w:lang w:val="en" w:eastAsia="en"/>
        </w:rPr>
        <w:tab/>
      </w:r>
      <w:r>
        <w:rPr>
          <w:lang w:val="el" w:eastAsia="el"/>
        </w:rPr>
        <w:t>Των συμφωνητικών.</w:t>
      </w:r>
    </w:p>
    <w:p>
      <w:pPr>
        <w:spacing w:before="240" w:after="240"/>
        <w:rPr>
          <w:lang w:val="el" w:eastAsia="el"/>
        </w:rPr>
      </w:pPr>
      <w:r>
        <w:rPr>
          <w:lang w:val="el" w:eastAsia="el"/>
        </w:rPr>
        <w:t>Τα ελάχιστα στοιχεία που καταχωρίζονται είναι αυτά που καταχωρίζονται στην καταχώριση της απόφασης ανάθεσης ή κατακύρωσης (περ. 1 γ).</w:t>
      </w:r>
    </w:p>
    <w:p>
      <w:pPr>
        <w:spacing w:before="240" w:after="240"/>
        <w:rPr>
          <w:lang w:val="el" w:eastAsia="el"/>
        </w:rPr>
      </w:pPr>
      <w:r>
        <w:rPr>
          <w:lang w:val="el" w:eastAsia="el"/>
        </w:rPr>
        <w:t>Στην περίπτωση καταχώρησης των τροποποιήσεωντων συμφωνητικών που καταχωρήθηκαν, πέραν των ανωτέρω ο ΑΔΑΜ του συμφωνητικού που τροποποιείται.</w:t>
      </w:r>
    </w:p>
    <w:p>
      <w:pPr>
        <w:pStyle w:val="StructureList1"/>
        <w:spacing w:before="120" w:after="0"/>
        <w:rPr>
          <w:lang w:val="el" w:eastAsia="el"/>
        </w:rPr>
      </w:pPr>
      <w:r>
        <w:rPr>
          <w:lang w:val="el" w:eastAsia="el"/>
        </w:rPr>
        <w:t>ε)</w:t>
      </w:r>
      <w:r>
        <w:rPr>
          <w:lang w:val="en" w:eastAsia="en"/>
        </w:rPr>
        <w:tab/>
      </w:r>
      <w:r>
        <w:rPr>
          <w:lang w:val="el" w:eastAsia="el"/>
        </w:rPr>
        <w:t>των εντολών πληρωμής. Τα ελάχιστα στοιχεία που καταχωρίζονται είναι:</w:t>
      </w:r>
    </w:p>
    <w:p>
      <w:pPr>
        <w:pStyle w:val="StructureList1"/>
        <w:spacing w:before="120" w:after="0"/>
        <w:rPr>
          <w:lang w:val="el" w:eastAsia="el"/>
        </w:rPr>
      </w:pPr>
      <w:r>
        <w:rPr>
          <w:lang w:val="el" w:eastAsia="el"/>
        </w:rPr>
        <w:t>-</w:t>
      </w:r>
      <w:r>
        <w:rPr>
          <w:lang w:val="en" w:eastAsia="en"/>
        </w:rPr>
        <w:tab/>
      </w:r>
      <w:r>
        <w:rPr>
          <w:lang w:val="el" w:eastAsia="el"/>
        </w:rPr>
        <w:t>η αξία της σύμβασης,</w:t>
      </w:r>
    </w:p>
    <w:p>
      <w:pPr>
        <w:pStyle w:val="StructureList1"/>
        <w:spacing w:before="120" w:after="0"/>
        <w:rPr>
          <w:lang w:val="el" w:eastAsia="el"/>
        </w:rPr>
      </w:pPr>
      <w:r>
        <w:rPr>
          <w:lang w:val="el" w:eastAsia="el"/>
        </w:rPr>
        <w:t>-</w:t>
      </w:r>
      <w:r>
        <w:rPr>
          <w:lang w:val="en" w:eastAsia="en"/>
        </w:rPr>
        <w:tab/>
      </w:r>
      <w:r>
        <w:rPr>
          <w:lang w:val="el" w:eastAsia="el"/>
        </w:rPr>
        <w:t>τα στοιχεία των σχετικών τιμολογίων (ιδίως αριθμός τιμολογίου, ημερομηνία, εκδών οικονομικός φορέας).</w:t>
      </w:r>
    </w:p>
    <w:p>
      <w:pPr>
        <w:pStyle w:val="StructureList1"/>
        <w:spacing w:before="120" w:after="0"/>
        <w:rPr>
          <w:lang w:val="el" w:eastAsia="el"/>
        </w:rPr>
      </w:pPr>
      <w:r>
        <w:rPr>
          <w:lang w:val="el" w:eastAsia="el"/>
        </w:rPr>
        <w:t>-</w:t>
      </w:r>
      <w:r>
        <w:rPr>
          <w:lang w:val="en" w:eastAsia="en"/>
        </w:rPr>
        <w:tab/>
      </w:r>
      <w:r>
        <w:rPr>
          <w:lang w:val="el" w:eastAsia="el"/>
        </w:rPr>
        <w:t>ο κωδικός των αγαθών ή υπηρεσιών κατά το Κοινό Λεξιλόγιο Δημοσίων Συμβάσεων (Common ProcurementVocabulary - CPV) των άρθρων 23 και 261 του ν. 4412/2016,</w:t>
      </w:r>
    </w:p>
    <w:p>
      <w:pPr>
        <w:pStyle w:val="StructureList1"/>
        <w:spacing w:before="120" w:after="0"/>
        <w:rPr>
          <w:lang w:val="el" w:eastAsia="el"/>
        </w:rPr>
      </w:pPr>
      <w:r>
        <w:rPr>
          <w:lang w:val="el" w:eastAsia="el"/>
        </w:rPr>
        <w:t>-</w:t>
      </w:r>
      <w:r>
        <w:rPr>
          <w:lang w:val="en" w:eastAsia="en"/>
        </w:rPr>
        <w:tab/>
      </w:r>
      <w:r>
        <w:rPr>
          <w:lang w:val="el" w:eastAsia="el"/>
        </w:rPr>
        <w:t>το είδος της σύμβασης, δηλαδή προμήθεια, υπηρεσία, έργο, μελέτη ή τεχνική ή λοιπή συναφή επιστημονική υπηρεσία,</w:t>
      </w:r>
    </w:p>
    <w:p>
      <w:pPr>
        <w:pStyle w:val="StructureList1"/>
        <w:spacing w:before="120" w:after="0"/>
        <w:rPr>
          <w:lang w:val="el" w:eastAsia="el"/>
        </w:rPr>
      </w:pPr>
      <w:r>
        <w:rPr>
          <w:lang w:val="el" w:eastAsia="el"/>
        </w:rPr>
        <w:t>-</w:t>
      </w:r>
      <w:r>
        <w:rPr>
          <w:lang w:val="en" w:eastAsia="en"/>
        </w:rPr>
        <w:tab/>
      </w:r>
      <w:r>
        <w:rPr>
          <w:lang w:val="el" w:eastAsia="el"/>
        </w:rPr>
        <w:t>η γεωγραφική περιοχή βάσει της Κοινής Ονοματολογίας των Εδαφικών Στατιστικών Μονάδων (Nomenclature of territorialunits for statistics - NUTS) του τόπου εκτέλεσης της σύμβασης,</w:t>
      </w:r>
    </w:p>
    <w:p>
      <w:pPr>
        <w:pStyle w:val="StructureList1"/>
        <w:spacing w:before="120" w:after="0"/>
        <w:rPr>
          <w:lang w:val="el" w:eastAsia="el"/>
        </w:rPr>
      </w:pPr>
      <w:r>
        <w:rPr>
          <w:lang w:val="el" w:eastAsia="el"/>
        </w:rPr>
        <w:t>-</w:t>
      </w:r>
      <w:r>
        <w:rPr>
          <w:lang w:val="en" w:eastAsia="en"/>
        </w:rPr>
        <w:tab/>
      </w:r>
      <w:r>
        <w:rPr>
          <w:lang w:val="el" w:eastAsia="el"/>
        </w:rPr>
        <w:t>η γεωγραφική περιοχή βάσει της Κοινής Ονοματολογίας των Εδαφικών Στατιστικών Μονάδων (Nomenclature of territorialunits for statistics - NUTS) της αναθέτουσας αρχής/ αναθέτοντα φορέα ή τον ταχυδρομικό κώδικα αυτών,</w:t>
      </w:r>
    </w:p>
    <w:p>
      <w:pPr>
        <w:pStyle w:val="StructureList1"/>
        <w:spacing w:before="120" w:after="0"/>
        <w:rPr>
          <w:lang w:val="el" w:eastAsia="el"/>
        </w:rPr>
      </w:pPr>
      <w:r>
        <w:rPr>
          <w:lang w:val="el" w:eastAsia="el"/>
        </w:rPr>
        <w:t>-</w:t>
      </w:r>
      <w:r>
        <w:rPr>
          <w:lang w:val="en" w:eastAsia="en"/>
        </w:rPr>
        <w:tab/>
      </w:r>
      <w:r>
        <w:rPr>
          <w:lang w:val="el" w:eastAsia="el"/>
        </w:rPr>
        <w:t>ο Αριθμός Ανάληψης Υποχρέωσης, εφόσον η δαπάνη υπάγεται στις διατάξεις του π.δ. 80/2016 (Α’/145) ή ο αριθμός της απόφασης δέσμευσης πίστωσης αρμοδίου οργάνου εφόσον η δαπάνη δεσμεύεται με άλλη ανάλογη διαδικασία.</w:t>
      </w:r>
    </w:p>
    <w:p>
      <w:pPr>
        <w:pStyle w:val="StructureList1"/>
        <w:spacing w:before="120" w:after="0"/>
        <w:rPr>
          <w:lang w:val="el" w:eastAsia="el"/>
        </w:rPr>
      </w:pPr>
      <w:r>
        <w:rPr>
          <w:lang w:val="el" w:eastAsia="el"/>
        </w:rPr>
        <w:t>-</w:t>
      </w:r>
      <w:r>
        <w:rPr>
          <w:lang w:val="en" w:eastAsia="en"/>
        </w:rPr>
        <w:tab/>
      </w:r>
      <w:r>
        <w:rPr>
          <w:lang w:val="el" w:eastAsia="el"/>
        </w:rPr>
        <w:t>το είδος της αναθέτουσας αρχής/ αναθέτοντος φορέα,</w:t>
      </w:r>
    </w:p>
    <w:p>
      <w:pPr>
        <w:pStyle w:val="StructureList1"/>
        <w:spacing w:before="120" w:after="0"/>
        <w:rPr>
          <w:lang w:val="el" w:eastAsia="el"/>
        </w:rPr>
      </w:pPr>
      <w:r>
        <w:rPr>
          <w:lang w:val="el" w:eastAsia="el"/>
        </w:rPr>
        <w:t>-</w:t>
      </w:r>
      <w:r>
        <w:rPr>
          <w:lang w:val="en" w:eastAsia="en"/>
        </w:rPr>
        <w:tab/>
      </w:r>
      <w:r>
        <w:rPr>
          <w:lang w:val="el" w:eastAsia="el"/>
        </w:rPr>
        <w:t>η σχετική ένδειξη αν αφορά συμφωνία πλαίσιο, δυναμικό σύστημα αγορών, ηλεκτρονικό κατάλογο ή ηλεκτρονικό πλειστηριασμό,</w:t>
      </w:r>
    </w:p>
    <w:p>
      <w:pPr>
        <w:pStyle w:val="StructureList1"/>
        <w:spacing w:before="120" w:after="0"/>
        <w:rPr>
          <w:lang w:val="el" w:eastAsia="el"/>
        </w:rPr>
      </w:pPr>
      <w:r>
        <w:rPr>
          <w:lang w:val="el" w:eastAsia="el"/>
        </w:rPr>
        <w:t>-</w:t>
      </w:r>
      <w:r>
        <w:rPr>
          <w:lang w:val="en" w:eastAsia="en"/>
        </w:rPr>
        <w:tab/>
      </w:r>
      <w:r>
        <w:rPr>
          <w:lang w:val="el" w:eastAsia="el"/>
        </w:rPr>
        <w:t>η πηγή χρηματοδότησης,</w:t>
      </w:r>
    </w:p>
    <w:p>
      <w:pPr>
        <w:pStyle w:val="StructureList1"/>
        <w:spacing w:before="120" w:after="0"/>
        <w:rPr>
          <w:lang w:val="el" w:eastAsia="el"/>
        </w:rPr>
      </w:pPr>
      <w:r>
        <w:rPr>
          <w:lang w:val="el" w:eastAsia="el"/>
        </w:rPr>
        <w:t>-</w:t>
      </w:r>
      <w:r>
        <w:rPr>
          <w:lang w:val="en" w:eastAsia="en"/>
        </w:rPr>
        <w:tab/>
      </w:r>
      <w:r>
        <w:rPr>
          <w:lang w:val="el" w:eastAsia="el"/>
        </w:rPr>
        <w:t>αν η σύμβαση είναι άνω ή κάτω των ορίων των άρθρων 5 και 235, ανά περίπτωση του ν. 4412/2016,</w:t>
      </w:r>
    </w:p>
    <w:p>
      <w:pPr>
        <w:pStyle w:val="StructureList1"/>
        <w:spacing w:before="120" w:after="0"/>
        <w:rPr>
          <w:lang w:val="el" w:eastAsia="el"/>
        </w:rPr>
      </w:pPr>
      <w:r>
        <w:rPr>
          <w:lang w:val="el" w:eastAsia="el"/>
        </w:rPr>
        <w:t>-</w:t>
      </w:r>
      <w:r>
        <w:rPr>
          <w:lang w:val="en" w:eastAsia="en"/>
        </w:rPr>
        <w:tab/>
      </w:r>
      <w:r>
        <w:rPr>
          <w:lang w:val="el" w:eastAsia="el"/>
        </w:rPr>
        <w:t>αν η σύμβαση αφορά το βιβλίο Ι ή II του ν. 4412/2016,</w:t>
      </w:r>
    </w:p>
    <w:p>
      <w:pPr>
        <w:pStyle w:val="StructureList1"/>
        <w:spacing w:before="120" w:after="0"/>
        <w:rPr>
          <w:lang w:val="el" w:eastAsia="el"/>
        </w:rPr>
      </w:pPr>
      <w:r>
        <w:rPr>
          <w:lang w:val="el" w:eastAsia="el"/>
        </w:rPr>
        <w:t>-</w:t>
      </w:r>
      <w:r>
        <w:rPr>
          <w:lang w:val="en" w:eastAsia="en"/>
        </w:rPr>
        <w:tab/>
      </w:r>
      <w:r>
        <w:rPr>
          <w:lang w:val="el" w:eastAsia="el"/>
        </w:rPr>
        <w:t>η επωνυμία του οικονομικού φορέα,</w:t>
      </w:r>
    </w:p>
    <w:p>
      <w:pPr>
        <w:pStyle w:val="StructureList1"/>
        <w:spacing w:before="120" w:after="0"/>
        <w:rPr>
          <w:lang w:val="el" w:eastAsia="el"/>
        </w:rPr>
      </w:pPr>
      <w:r>
        <w:rPr>
          <w:lang w:val="el" w:eastAsia="el"/>
        </w:rPr>
        <w:t>-</w:t>
      </w:r>
      <w:r>
        <w:rPr>
          <w:lang w:val="en" w:eastAsia="en"/>
        </w:rPr>
        <w:tab/>
      </w:r>
      <w:r>
        <w:rPr>
          <w:lang w:val="el" w:eastAsia="el"/>
        </w:rPr>
        <w:t>ο ΑΦΜ του οικονομικού φορέα,</w:t>
      </w:r>
    </w:p>
    <w:p>
      <w:pPr>
        <w:pStyle w:val="StructureList1"/>
        <w:spacing w:before="120" w:after="0"/>
        <w:rPr>
          <w:lang w:val="el" w:eastAsia="el"/>
        </w:rPr>
      </w:pPr>
      <w:r>
        <w:rPr>
          <w:lang w:val="el" w:eastAsia="el"/>
        </w:rPr>
        <w:t>-</w:t>
      </w:r>
      <w:r>
        <w:rPr>
          <w:lang w:val="en" w:eastAsia="en"/>
        </w:rPr>
        <w:tab/>
      </w:r>
      <w:r>
        <w:rPr>
          <w:lang w:val="el" w:eastAsia="el"/>
        </w:rPr>
        <w:t>η χώρα καταγωγής/ εγκατάστασης του οικονομικού φορέα στον οποίον ανατέθηκε η σύμβαση.</w:t>
      </w:r>
    </w:p>
    <w:p>
      <w:pPr>
        <w:pStyle w:val="MainText"/>
        <w:spacing w:before="120" w:after="0"/>
        <w:rPr>
          <w:lang w:val="el" w:eastAsia="el"/>
        </w:rPr>
      </w:pPr>
      <w:r>
        <w:rPr>
          <w:b/>
          <w:bCs/>
          <w:lang w:val="el" w:eastAsia="el"/>
        </w:rPr>
        <w:t>2.</w:t>
      </w:r>
      <w:r>
        <w:rPr>
          <w:lang w:val="el" w:eastAsia="el"/>
        </w:rPr>
        <w:t xml:space="preserve"> Οι καταχωρίσεις περιλαμβάνουν κατά περίπτωση, τα ελάχιστα απαραίτητα στοιχεία/μεταδεδομένα που προσδιορίζουν με σαφήνεια την ταυτότητα των εγγράφων του άρθρου 6, σύμφωνα με τα προβλεπόμενα στην ΥΑΠ/Φ.40.4/1/989 (ΦΕΚ 1301/Β’/12-4-2012) «Κύρωση Πλαισίου Παροχής Υπηρεσιών Ηλεκτρονικής Διακυβέρνησης».</w:t>
      </w:r>
    </w:p>
    <w:p>
      <w:pPr>
        <w:pStyle w:val="MainText"/>
        <w:spacing w:before="120" w:after="0"/>
        <w:rPr>
          <w:lang w:val="el" w:eastAsia="el"/>
        </w:rPr>
      </w:pPr>
      <w:r>
        <w:rPr>
          <w:b/>
          <w:bCs/>
          <w:lang w:val="el" w:eastAsia="el"/>
        </w:rPr>
        <w:t>3.</w:t>
      </w:r>
      <w:r>
        <w:rPr>
          <w:lang w:val="el" w:eastAsia="el"/>
        </w:rPr>
        <w:t xml:space="preserve"> Τα ελάχιστα καταχωριστέα στοιχεία φέρουν σήμανση υποχρεωτικής καταχώρισης στις φόρμες καταχώρισης του ΚΗΜΔΗΣ.</w:t>
      </w:r>
    </w:p>
    <w:p>
      <w:pPr>
        <w:pStyle w:val="MainText"/>
        <w:spacing w:before="120" w:after="0"/>
        <w:rPr>
          <w:lang w:val="el" w:eastAsia="el"/>
        </w:rPr>
      </w:pPr>
      <w:r>
        <w:rPr>
          <w:b/>
          <w:bCs/>
          <w:lang w:val="el" w:eastAsia="el"/>
        </w:rPr>
        <w:t>4.</w:t>
      </w:r>
      <w:r>
        <w:rPr>
          <w:lang w:val="el" w:eastAsia="el"/>
        </w:rPr>
        <w:t xml:space="preserve"> Σε οποιαδήποτε καταχώριση απαιτείται η επισύναψη του σχετικού ηλεκτρονικού αρχείου των εγγράφων του άρθρου 6.</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Καταχωριστέα έγγραφα</w:t>
      </w:r>
    </w:p>
    <w:p>
      <w:pPr>
        <w:pStyle w:val="MainText"/>
        <w:spacing w:before="120" w:after="0"/>
        <w:rPr>
          <w:lang w:val="el" w:eastAsia="el"/>
        </w:rPr>
      </w:pPr>
      <w:r>
        <w:rPr>
          <w:b/>
          <w:bCs/>
          <w:lang w:val="el" w:eastAsia="el"/>
        </w:rPr>
        <w:t>1.</w:t>
      </w:r>
      <w:r>
        <w:rPr>
          <w:lang w:val="el" w:eastAsia="el"/>
        </w:rPr>
        <w:t xml:space="preserve"> Στο ΚΗΜΔΗΣ καταχωρίζονται:</w:t>
      </w:r>
    </w:p>
    <w:p>
      <w:pPr>
        <w:pStyle w:val="StructureList1"/>
        <w:spacing w:before="120" w:after="0"/>
        <w:rPr>
          <w:lang w:val="el" w:eastAsia="el"/>
        </w:rPr>
      </w:pPr>
      <w:r>
        <w:rPr>
          <w:lang w:val="el" w:eastAsia="el"/>
        </w:rPr>
        <w:t>α)</w:t>
      </w:r>
      <w:r>
        <w:rPr>
          <w:lang w:val="en" w:eastAsia="en"/>
        </w:rPr>
        <w:tab/>
      </w:r>
      <w:r>
        <w:rPr>
          <w:lang w:val="el" w:eastAsia="el"/>
        </w:rPr>
        <w:t>Ως πρωτογενή αιτήματα, τα αιτήματα των υπηρεσιών των αναθετουσων αρχών/αναθετόντων φορέων με τα οποία θεμελιώνεται η ανάγκη για τη σύναψη δημόσιας σύμβασης έργων, υπηρεσιών και προμηθειών πριν από τη σχετική ανάληψη δέσμευσης πίστωσης.</w:t>
      </w:r>
    </w:p>
    <w:p>
      <w:pPr>
        <w:spacing w:before="240" w:after="240"/>
        <w:rPr>
          <w:lang w:val="el" w:eastAsia="el"/>
        </w:rPr>
      </w:pPr>
      <w:r>
        <w:rPr>
          <w:lang w:val="el" w:eastAsia="el"/>
        </w:rPr>
        <w:t>Στην περίπτωση των δημοσίων συμβάσεων έργων και δημοσίων συμβάσεων εκπόνησης μελετών και παροχής τεχνικών και λοιπών συναφών επιστημονικών υπηρεσιών του ν. 4412/2016, τα οποία εντάσσονται σε πρόγραμμα, ως πρωτογενές αίτημα καταχωρίζεται το έγγραφο από το οποίο με οποιοδήποτε τρόπο προκύπτει η πρωτοβουλία για την υλοποίηση ή διερεύνηση υλοποίησης του συγκεκριμένου έργου.</w:t>
      </w:r>
    </w:p>
    <w:p>
      <w:pPr>
        <w:pStyle w:val="StructureList1"/>
        <w:spacing w:before="120" w:after="0"/>
        <w:rPr>
          <w:lang w:val="el" w:eastAsia="el"/>
        </w:rPr>
      </w:pPr>
      <w:r>
        <w:rPr>
          <w:lang w:val="el" w:eastAsia="el"/>
        </w:rPr>
        <w:t>β)</w:t>
      </w:r>
      <w:r>
        <w:rPr>
          <w:lang w:val="en" w:eastAsia="en"/>
        </w:rPr>
        <w:tab/>
      </w:r>
      <w:r>
        <w:rPr>
          <w:lang w:val="el" w:eastAsia="el"/>
        </w:rPr>
        <w:t>Ως εγκεκριμένα αιτήματα, οι αποφάσεις ανάληψης υποχρέωσης, εφόσον η δαπάνη υπάγεται στη διαδικασία του π.δ. 80/2016 (Α’/145), οι αποφάσεις αρμοδίου οργάνου για την δέσμευση πίστωσης με την ένταξη τους σε αντίστοιχο προϋπολογισμό (άρθρο 5 π.δ. 80/2016) ή ΣΑΕ ή ανάλογη διαδικασία, με τις οποίες εγκρίνεται η δαπάνη των πρωτογενών αιτημάτων.</w:t>
      </w:r>
    </w:p>
    <w:p>
      <w:pPr>
        <w:pStyle w:val="StructureList1"/>
        <w:spacing w:before="120" w:after="0"/>
        <w:rPr>
          <w:lang w:val="el" w:eastAsia="el"/>
        </w:rPr>
      </w:pPr>
      <w:r>
        <w:rPr>
          <w:lang w:val="el" w:eastAsia="el"/>
        </w:rPr>
        <w:t>γ)</w:t>
      </w:r>
      <w:r>
        <w:rPr>
          <w:lang w:val="en" w:eastAsia="en"/>
        </w:rPr>
        <w:tab/>
      </w:r>
      <w:r>
        <w:rPr>
          <w:lang w:val="el" w:eastAsia="el"/>
        </w:rPr>
        <w:t>Οι προκαταρκτικές προκηρύξεις του άρθρου 62 παρ. 2, οι προκηρύξεις των άρθρων 63, 108, 112, 122, 293, 319, 323 και 332 του ν. 4412/2016, και οι διακηρύξεις αυτών. Στους συνοπτικούς διαγωνισμούς του άρθρου 117 και 327 η διακήρυξη. Στο ΚΗΜΔΗΣ καταχωρίζονται και οι τροποποιήσεις των εν λόγω εγγράφων.</w:t>
      </w:r>
    </w:p>
    <w:p>
      <w:pPr>
        <w:pStyle w:val="StructureList1"/>
        <w:spacing w:before="120" w:after="0"/>
        <w:rPr>
          <w:lang w:val="el" w:eastAsia="el"/>
        </w:rPr>
      </w:pPr>
      <w:r>
        <w:rPr>
          <w:lang w:val="el" w:eastAsia="el"/>
        </w:rPr>
        <w:t>δ)</w:t>
      </w:r>
      <w:r>
        <w:rPr>
          <w:lang w:val="en" w:eastAsia="en"/>
        </w:rPr>
        <w:tab/>
      </w:r>
      <w:r>
        <w:rPr>
          <w:lang w:val="el" w:eastAsia="el"/>
        </w:rPr>
        <w:t>Οι αποφάσεις ανάθεσης ή κατακύρωσης και οι τροποποιήσεις αυτών.</w:t>
      </w:r>
    </w:p>
    <w:p>
      <w:pPr>
        <w:pStyle w:val="StructureList1"/>
        <w:spacing w:before="120" w:after="0"/>
        <w:rPr>
          <w:lang w:val="el" w:eastAsia="el"/>
        </w:rPr>
      </w:pPr>
      <w:r>
        <w:rPr>
          <w:lang w:val="el" w:eastAsia="el"/>
        </w:rPr>
        <w:t>ε)</w:t>
      </w:r>
      <w:r>
        <w:rPr>
          <w:lang w:val="en" w:eastAsia="en"/>
        </w:rPr>
        <w:tab/>
      </w:r>
      <w:r>
        <w:rPr>
          <w:lang w:val="el" w:eastAsia="el"/>
        </w:rPr>
        <w:t>Τα συμφωνητικά και οι τροποποιήσεις/επεκτάσεις αυτών.</w:t>
      </w:r>
    </w:p>
    <w:p>
      <w:pPr>
        <w:pStyle w:val="StructureList1"/>
        <w:spacing w:before="120" w:after="0"/>
        <w:rPr>
          <w:lang w:val="el" w:eastAsia="el"/>
        </w:rPr>
      </w:pPr>
      <w:r>
        <w:rPr>
          <w:lang w:val="el" w:eastAsia="el"/>
        </w:rPr>
        <w:t>στ)</w:t>
      </w:r>
      <w:r>
        <w:rPr>
          <w:lang w:val="en" w:eastAsia="en"/>
        </w:rPr>
        <w:tab/>
      </w:r>
      <w:r>
        <w:rPr>
          <w:lang w:val="el" w:eastAsia="el"/>
        </w:rPr>
        <w:t>Η εντολή πληρωμής ήτοι η πράξη (το χρηματικό ένταλμα ή άλλο παραστατικό στοιχείο) με την οποία, το αρμόδιο κατά νόμο όργανο, εντέλλεται την πληρωμή συγκεκριμένης δαπάνης στο δικαιούχο της σύμφωνα με τις ισχύουσες κείμενες κατά περίπτωση διατάξεις.</w:t>
      </w:r>
    </w:p>
    <w:p>
      <w:pPr>
        <w:pStyle w:val="MainText"/>
        <w:spacing w:before="120" w:after="0"/>
        <w:rPr>
          <w:lang w:val="el" w:eastAsia="el"/>
        </w:rPr>
      </w:pPr>
      <w:r>
        <w:rPr>
          <w:b/>
          <w:bCs/>
          <w:lang w:val="el" w:eastAsia="el"/>
        </w:rPr>
        <w:t>2.</w:t>
      </w:r>
      <w:r>
        <w:rPr>
          <w:lang w:val="el" w:eastAsia="el"/>
        </w:rPr>
        <w:t xml:space="preserve"> Τα έγγραφα της παρ. 1 καταχωρίζονται ως ηλεκτρονικά αρχεία σε μορφή Portable Document Format (PDF), τα οποία φέρουν εγκεκριμένη προηγμένη ηλεκτρονική υπογραφή σύμφωνα με τα οριζόμενα στα άρθρα 3 και 5 της αριθ. ΥΑΠ/Φ.40.4/3/1031 «Ρυθμίσεις για το Ηλεκτρονικό Δημόσιο Έγγραφο» (ΦΕΚ Β’/1317/2012) με την επιφύλαξη του άρθρου 24 του ν. 4440/2016 (ΦΕΚ Α’/224).</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καταχώρισης</w:t>
      </w:r>
    </w:p>
    <w:p>
      <w:pPr>
        <w:pStyle w:val="MainText"/>
        <w:spacing w:before="120" w:after="0"/>
        <w:rPr>
          <w:lang w:val="el" w:eastAsia="el"/>
        </w:rPr>
      </w:pPr>
      <w:r>
        <w:rPr>
          <w:b/>
          <w:bCs/>
          <w:lang w:val="el" w:eastAsia="el"/>
        </w:rPr>
        <w:t>1.</w:t>
      </w:r>
      <w:r>
        <w:rPr>
          <w:lang w:val="el" w:eastAsia="el"/>
        </w:rPr>
        <w:t xml:space="preserve"> Τα καταχωριστέα στοιχεία και έγγραφα των άρθρων 5, 6 και των τροποποιήσεων του άρθρου 8 αναρτώνται στον δικτυακό τόπο τήρησης του ΚΗΜΔΗΣ. Για το σκοπό αυτό, αναγράφεται επί του σχετικού σχεδίου εγγράφου ο χαρακτηρισμός «Καταχωριστέο στο ΚΗΜΔΗΣ».</w:t>
      </w:r>
    </w:p>
    <w:p>
      <w:pPr>
        <w:pStyle w:val="MainText"/>
        <w:spacing w:before="120" w:after="0"/>
        <w:rPr>
          <w:lang w:val="el" w:eastAsia="el"/>
        </w:rPr>
      </w:pPr>
      <w:r>
        <w:rPr>
          <w:b/>
          <w:bCs/>
          <w:lang w:val="el" w:eastAsia="el"/>
        </w:rPr>
        <w:t>2.</w:t>
      </w:r>
      <w:r>
        <w:rPr>
          <w:lang w:val="el" w:eastAsia="el"/>
        </w:rPr>
        <w:t xml:space="preserve"> Οι καταχωρίσεις στο ΚΗΜΔΗΣ τελούν υπό την επιφύλαξη της παρ. 2 του άρθρου 38 του ν. 4412/2016.</w:t>
      </w:r>
    </w:p>
    <w:p>
      <w:pPr>
        <w:pStyle w:val="MainText"/>
        <w:spacing w:before="120" w:after="0"/>
        <w:rPr>
          <w:lang w:val="el" w:eastAsia="el"/>
        </w:rPr>
      </w:pPr>
      <w:r>
        <w:rPr>
          <w:b/>
          <w:bCs/>
          <w:lang w:val="el" w:eastAsia="el"/>
        </w:rPr>
        <w:t>3.</w:t>
      </w:r>
      <w:r>
        <w:rPr>
          <w:lang w:val="el" w:eastAsia="el"/>
        </w:rPr>
        <w:t xml:space="preserve"> Μετά την ολοκλήρωση κάθε καταχώρισης, συμπεριλαμβανομένων των τροποποιήσεων, το σύστημα αποστέλλει αυτόματα ηλεκτρονικό μήνυμα στην ηλεκτρονική διεύθυνση του συντάκτη που έχει δηλωθεί κατά τη διάρκεια της καταχώρισης. Στο μήνυμα αναφέρονται τα βασικά στοιχεία και ο μοναδικός αριθμός διαδικτυακής ανάρτησης μητρώου (ΑΔΑΜ). Ο ΑΔΑΜ οφείλει να αναγράφεται πάνω στο σχέδιο του κάθε καταχωριστέου εγγράφου καθώς και στα ακριβή αντίγραφα, και αποτελεί στοιχείο κανονικότητας της δαπάνης κατά την έννοια του άρθρου 91 του ν. 4270/2014.</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Καταχώριση τροποποιήσεων</w:t>
      </w:r>
    </w:p>
    <w:p>
      <w:pPr>
        <w:spacing w:before="240" w:after="240"/>
        <w:rPr>
          <w:lang w:val="el" w:eastAsia="el"/>
        </w:rPr>
      </w:pPr>
      <w:r>
        <w:rPr>
          <w:lang w:val="el" w:eastAsia="el"/>
        </w:rPr>
        <w:t>των εγγράφων της σύμβασης</w:t>
      </w:r>
    </w:p>
    <w:p>
      <w:pPr>
        <w:spacing w:before="240" w:after="240"/>
        <w:rPr>
          <w:lang w:val="el" w:eastAsia="el"/>
        </w:rPr>
      </w:pPr>
      <w:r>
        <w:rPr>
          <w:lang w:val="el" w:eastAsia="el"/>
        </w:rPr>
        <w:t>Οι τροποποιήσεις των προκηρύξεων και διακηρύξεων, των αποφάσεων κατακύρωσης ή ανάθεσης και των συμφωνητικών καθώς και οι αποφάσεις μετάθεσης της καταληκτικής ημερομηνίας υποβολής προσφορών και της επακόλουθης αποσφράγισης της παρ.1 α) του άρθρου 98 του ν. 4412/2016, καταχωρίζονται στο ΚΗΜΔΗΣ σύμφωνα με τα άρθρα 5 και 6 και λαμβάνουν νέο ΑΔΑΜ σύμφωνα με το άρθρο 7.</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Ματαιώσεις</w:t>
      </w:r>
    </w:p>
    <w:p>
      <w:pPr>
        <w:spacing w:before="240" w:after="240"/>
        <w:rPr>
          <w:lang w:val="el" w:eastAsia="el"/>
        </w:rPr>
      </w:pPr>
      <w:r>
        <w:rPr>
          <w:lang w:val="el" w:eastAsia="el"/>
        </w:rPr>
        <w:t>Σε περίπτωση ματαίωσης της διαδικασίας ή κατάργησης της διοικητικής πράξης που έχει καταχωριστεί, απαιτείται η συστημική ματαίωση της καταχώρισης και η συμπλήρωση των σχετικών πεδίων της ηλεκτρονικής διαδικτυακής φόρμας.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Υπόχρεα πρόσωπα - χρόνος καταχώρισης - έλεγχος προσήκουσας τήρησης</w:t>
      </w:r>
    </w:p>
    <w:p>
      <w:pPr>
        <w:pStyle w:val="MainText"/>
        <w:spacing w:before="120" w:after="0"/>
        <w:rPr>
          <w:lang w:val="el" w:eastAsia="el"/>
        </w:rPr>
      </w:pPr>
      <w:r>
        <w:rPr>
          <w:b/>
          <w:bCs/>
          <w:lang w:val="el" w:eastAsia="el"/>
        </w:rPr>
        <w:t>1.</w:t>
      </w:r>
      <w:r>
        <w:rPr>
          <w:lang w:val="el" w:eastAsia="el"/>
        </w:rPr>
        <w:t xml:space="preserve"> Τα καταχωριστέα στοιχεία του άρθρου 5 και τα έγγραφα του άρθρου 6 καταχωρίζονται αμελλητί στο δικτυακό τόπο του ΚΗΜΔΗΣ, με μέριμνα του εισηγητή / συντάκτη ως εξής:</w:t>
      </w:r>
    </w:p>
    <w:p>
      <w:pPr>
        <w:pStyle w:val="StructureList1"/>
        <w:spacing w:before="120" w:after="0"/>
        <w:rPr>
          <w:lang w:val="el" w:eastAsia="el"/>
        </w:rPr>
      </w:pPr>
      <w:r>
        <w:rPr>
          <w:lang w:val="el" w:eastAsia="el"/>
        </w:rPr>
        <w:t>α)</w:t>
      </w:r>
      <w:r>
        <w:rPr>
          <w:lang w:val="en" w:eastAsia="en"/>
        </w:rPr>
        <w:tab/>
      </w:r>
      <w:r>
        <w:rPr>
          <w:lang w:val="el" w:eastAsia="el"/>
        </w:rPr>
        <w:t>Τα πρωτογενή αιτήματα μετά την υπογραφή τους.</w:t>
      </w:r>
    </w:p>
    <w:p>
      <w:pPr>
        <w:pStyle w:val="StructureList1"/>
        <w:spacing w:before="120" w:after="0"/>
        <w:rPr>
          <w:lang w:val="el" w:eastAsia="el"/>
        </w:rPr>
      </w:pPr>
      <w:r>
        <w:rPr>
          <w:lang w:val="el" w:eastAsia="el"/>
        </w:rPr>
        <w:t>β)</w:t>
      </w:r>
      <w:r>
        <w:rPr>
          <w:lang w:val="en" w:eastAsia="en"/>
        </w:rPr>
        <w:tab/>
      </w:r>
      <w:r>
        <w:rPr>
          <w:lang w:val="el" w:eastAsia="el"/>
        </w:rPr>
        <w:t>Τα εγκεκριμένα αιτήματα μετά την έγκριση της σχετικής ανάληψης δαπάνης ή της απαιτούμενης ανάλογης ενέργειας.</w:t>
      </w:r>
    </w:p>
    <w:p>
      <w:pPr>
        <w:pStyle w:val="StructureList1"/>
        <w:spacing w:before="120" w:after="0"/>
        <w:rPr>
          <w:lang w:val="el" w:eastAsia="el"/>
        </w:rPr>
      </w:pPr>
      <w:r>
        <w:rPr>
          <w:lang w:val="el" w:eastAsia="el"/>
        </w:rPr>
        <w:t>γ)</w:t>
      </w:r>
      <w:r>
        <w:rPr>
          <w:lang w:val="en" w:eastAsia="en"/>
        </w:rPr>
        <w:tab/>
      </w:r>
      <w:r>
        <w:rPr>
          <w:lang w:val="el" w:eastAsia="el"/>
        </w:rPr>
        <w:t>Οι προκηρύξεις που αφορούν διαγωνισμούς άνω των κοινοτικών ορίων μετά την δημοσίευσή τους σύμφωνα με την παρ. 3 του άρθρου 66 και την παρ. 2 του άρθρου 296 του ν. 4412/2016 από την Υπηρεσία Εκδόσεων της Ένωσης.</w:t>
      </w:r>
    </w:p>
    <w:p>
      <w:pPr>
        <w:pStyle w:val="StructureList1"/>
        <w:spacing w:before="120" w:after="0"/>
        <w:rPr>
          <w:lang w:val="el" w:eastAsia="el"/>
        </w:rPr>
      </w:pPr>
      <w:r>
        <w:rPr>
          <w:lang w:val="el" w:eastAsia="el"/>
        </w:rPr>
        <w:t>δ)</w:t>
      </w:r>
      <w:r>
        <w:rPr>
          <w:lang w:val="en" w:eastAsia="en"/>
        </w:rPr>
        <w:tab/>
      </w:r>
      <w:r>
        <w:rPr>
          <w:lang w:val="el" w:eastAsia="el"/>
        </w:rPr>
        <w:t>Οι προκηρύξεις που αφορούν διαγωνισμούς κάτω των κοινοτικών ορίων μετά την υπογραφή τους.</w:t>
      </w:r>
    </w:p>
    <w:p>
      <w:pPr>
        <w:pStyle w:val="StructureList1"/>
        <w:spacing w:before="120" w:after="0"/>
        <w:rPr>
          <w:lang w:val="el" w:eastAsia="el"/>
        </w:rPr>
      </w:pPr>
      <w:r>
        <w:rPr>
          <w:lang w:val="el" w:eastAsia="el"/>
        </w:rPr>
        <w:t>ε)</w:t>
      </w:r>
      <w:r>
        <w:rPr>
          <w:lang w:val="en" w:eastAsia="en"/>
        </w:rPr>
        <w:tab/>
      </w:r>
      <w:r>
        <w:rPr>
          <w:lang w:val="el" w:eastAsia="el"/>
        </w:rPr>
        <w:t>Οι διακηρύξεις που αφορούν διαγωνισμούς άνω των κοινοτικών ορίων καταχωρίζονται ως εξής:</w:t>
      </w:r>
    </w:p>
    <w:p>
      <w:pPr>
        <w:spacing w:before="240" w:after="240"/>
        <w:rPr>
          <w:lang w:val="el" w:eastAsia="el"/>
        </w:rPr>
      </w:pPr>
      <w:r>
        <w:rPr>
          <w:lang w:val="el" w:eastAsia="el"/>
        </w:rPr>
        <w:t>i. Στην ανοιχτή διαδικασία αμέσως μετά την δημοσίευση της προκήρυξης τους σύμφωνα με την παρ. 3 του άρθρου 66 και την παρ. 2 του άρθρου 296 του ν. 4412/2016 από την Υπηρεσία Εκδόσεων της Ένωσης και την καταχώριση της προκήρυξης στο ΚΗΜΔΗΣ σύμφωνα με την παρ. γ),</w:t>
      </w:r>
    </w:p>
    <w:p>
      <w:pPr>
        <w:spacing w:before="240" w:after="240"/>
        <w:rPr>
          <w:lang w:val="el" w:eastAsia="el"/>
        </w:rPr>
      </w:pPr>
      <w:r>
        <w:rPr>
          <w:lang w:val="el" w:eastAsia="el"/>
        </w:rPr>
        <w:t>ii. Στην κλειστή διαδικασία, στην ανταγωνιστική διαδικασία με διαπραγμάτευση, στον ανταγωνιστικό διάλογο, στην σύμπραξη καινοτομίας καθώς και στη διαδικασία διαπραγμάτευσης με προηγούμενη προκήρυξη διαγωνισμού με την αποστολή πρόσκλησης προς τους επιλεγέντες για υποβολή προσφοράς, σύμφωνα με τα άρθρα 69 και 299 του ν. 4412/2016 ή στην περίπτωση ανταγωνιστικού διαλόγου για συμμετοχή στο διάλογο.</w:t>
      </w:r>
    </w:p>
    <w:p>
      <w:pPr>
        <w:pStyle w:val="StructureList1"/>
        <w:spacing w:before="120" w:after="0"/>
        <w:rPr>
          <w:lang w:val="el" w:eastAsia="el"/>
        </w:rPr>
      </w:pPr>
      <w:r>
        <w:rPr>
          <w:lang w:val="el" w:eastAsia="el"/>
        </w:rPr>
        <w:t>στ)</w:t>
      </w:r>
      <w:r>
        <w:rPr>
          <w:lang w:val="en" w:eastAsia="en"/>
        </w:rPr>
        <w:tab/>
      </w:r>
      <w:r>
        <w:rPr>
          <w:lang w:val="el" w:eastAsia="el"/>
        </w:rPr>
        <w:t>Οι διακηρύξεις που αφορούν διαγωνισμούς κάτω των κοινοτικών ορίων καταχωρίζονται ως εξής:</w:t>
      </w:r>
    </w:p>
    <w:p>
      <w:pPr>
        <w:spacing w:before="240" w:after="240"/>
        <w:rPr>
          <w:lang w:val="el" w:eastAsia="el"/>
        </w:rPr>
      </w:pPr>
      <w:r>
        <w:rPr>
          <w:lang w:val="el" w:eastAsia="el"/>
        </w:rPr>
        <w:t>i. Στην ανοιχτή διαδικασία αμέσως μετά την καταχώρηση της προκήρυξης τους</w:t>
      </w:r>
    </w:p>
    <w:p>
      <w:pPr>
        <w:spacing w:before="240" w:after="240"/>
        <w:rPr>
          <w:lang w:val="el" w:eastAsia="el"/>
        </w:rPr>
      </w:pPr>
      <w:r>
        <w:rPr>
          <w:lang w:val="el" w:eastAsia="el"/>
        </w:rPr>
        <w:t>στο ΚΗΜΔΗΣ σύμφωνα με την περιπτ. δ),</w:t>
      </w:r>
    </w:p>
    <w:p>
      <w:pPr>
        <w:spacing w:before="240" w:after="240"/>
        <w:rPr>
          <w:lang w:val="el" w:eastAsia="el"/>
        </w:rPr>
      </w:pPr>
      <w:r>
        <w:rPr>
          <w:lang w:val="el" w:eastAsia="el"/>
        </w:rPr>
        <w:t>ii. Στην κλειστή διαδικασία, στην ανταγωνιστική διαδικασία με διαπραγμάτευση, στον ανταγωνιστικό διάλογο και στην σύμπραξη καινοτομίας διαδικασία με την αποστολή πρόσκλησης προς τους επιλεγέντες για υποβολή προσφοράς σύμφωνα με το άρθρο 123 και 333 του ν. 4412/2016 ή στην περίπτωση ανταγωνιστικού διαλόγου για συμμετοχή στο διάλογο,</w:t>
      </w:r>
    </w:p>
    <w:p>
      <w:pPr>
        <w:spacing w:before="240" w:after="240"/>
        <w:rPr>
          <w:lang w:val="el" w:eastAsia="el"/>
        </w:rPr>
      </w:pPr>
      <w:r>
        <w:rPr>
          <w:lang w:val="el" w:eastAsia="el"/>
        </w:rPr>
        <w:t>iii. Στους συνοπτικούς διαγωνισμούς του άρθρου 117 και 327 του ν. 4412/2016, αμέσως μετά την υπογραφή τους.</w:t>
      </w:r>
    </w:p>
    <w:p>
      <w:pPr>
        <w:pStyle w:val="StructureList1"/>
        <w:spacing w:before="120" w:after="0"/>
        <w:rPr>
          <w:lang w:val="el" w:eastAsia="el"/>
        </w:rPr>
      </w:pPr>
      <w:r>
        <w:rPr>
          <w:lang w:val="el" w:eastAsia="el"/>
        </w:rPr>
        <w:t>ζ)</w:t>
      </w:r>
      <w:r>
        <w:rPr>
          <w:lang w:val="en" w:eastAsia="en"/>
        </w:rPr>
        <w:tab/>
      </w:r>
      <w:r>
        <w:rPr>
          <w:lang w:val="el" w:eastAsia="el"/>
        </w:rPr>
        <w:t>Οι αποφάσεις κατακύρωσης καταχωρίζονται στο ΚΗΜΔΗΣ αμέσως μετά την έλευση των έννομων αποτελεσμάτων αυτών σύμφωνα με την παρ. 3 του άρθρου 105 του ν. 4412/2016. Οι αποφάσεις ανάθεσης των διαδικασιών των άρθρων 32, 118 καθώς και 269 και 328 του ν. 4412/2016 καταχωρίζονται στο ΚΗΜΔΗΣ αμέσως μετά την υπογραφή τους ή την ολοκλήρωση τυχόν προσυμβατικού ελέγχου.</w:t>
      </w:r>
    </w:p>
    <w:p>
      <w:pPr>
        <w:pStyle w:val="StructureList1"/>
        <w:spacing w:before="120" w:after="0"/>
        <w:rPr>
          <w:lang w:val="el" w:eastAsia="el"/>
        </w:rPr>
      </w:pPr>
      <w:r>
        <w:rPr>
          <w:lang w:val="el" w:eastAsia="el"/>
        </w:rPr>
        <w:t>η)</w:t>
      </w:r>
      <w:r>
        <w:rPr>
          <w:lang w:val="en" w:eastAsia="en"/>
        </w:rPr>
        <w:tab/>
      </w:r>
      <w:r>
        <w:rPr>
          <w:lang w:val="el" w:eastAsia="el"/>
        </w:rPr>
        <w:t>Τα συμφωνητικά που αφορούν διαγωνισμούς άνω των κοινοτικών ορίων, καταχωρίζονται στο ΚΗΜΔΗΣ αμέσως μετά την δημοσίευση της γνωστοποιήσεως του άρθρου 64 και 294 σύμφωνα με την παρ. 3 του άρθρου 66 και την παρ. 2 του άρθρου 296 του ν. 4412/2016, και πριν την εκτέλεση οποιασδήποτε δαπάνης.</w:t>
      </w:r>
    </w:p>
    <w:p>
      <w:pPr>
        <w:spacing w:before="240" w:after="240"/>
        <w:rPr>
          <w:lang w:val="el" w:eastAsia="el"/>
        </w:rPr>
      </w:pPr>
      <w:r>
        <w:rPr>
          <w:lang w:val="el" w:eastAsia="el"/>
        </w:rPr>
        <w:t>Τα συμφωνητικά που αφορούν διαγωνισμούς κάτω των κοινοτικών ορίων καταχωρίζονται στο ΚΗΜΔΗΣ αμέσως μετά την υπογραφή τους, με μέριμνα του εισηγητή/ συντάκτη αυτών και πριν την εκτέλεση οποιασδήποτε δαπάνης.</w:t>
      </w:r>
    </w:p>
    <w:p>
      <w:pPr>
        <w:spacing w:before="240" w:after="240"/>
        <w:rPr>
          <w:lang w:val="el" w:eastAsia="el"/>
        </w:rPr>
      </w:pPr>
      <w:r>
        <w:rPr>
          <w:lang w:val="el" w:eastAsia="el"/>
        </w:rPr>
        <w:t>Τα συμφωνητικά για κάθε σύμβαση που βασίζεται σε συμφωνία πλαίσιο καταχωρίζονται στο ΚΗΜΔΗΣ αμέσως μετά την υπογραφή τους, και πριν την εκτέλεση κάθε δαπάνης.</w:t>
      </w:r>
    </w:p>
    <w:p>
      <w:pPr>
        <w:pStyle w:val="StructureList1"/>
        <w:spacing w:before="120" w:after="0"/>
        <w:rPr>
          <w:lang w:val="el" w:eastAsia="el"/>
        </w:rPr>
      </w:pPr>
      <w:r>
        <w:rPr>
          <w:lang w:val="el" w:eastAsia="el"/>
        </w:rPr>
        <w:t>θ)</w:t>
      </w:r>
      <w:r>
        <w:rPr>
          <w:lang w:val="en" w:eastAsia="en"/>
        </w:rPr>
        <w:tab/>
      </w:r>
      <w:r>
        <w:rPr>
          <w:lang w:val="el" w:eastAsia="el"/>
        </w:rPr>
        <w:t>Οι εντολές πληρωμών καταχωρίζονται με μέριμνα του εισηγητή/ συντάκτη αυτών.</w:t>
      </w:r>
    </w:p>
    <w:p>
      <w:pPr>
        <w:pStyle w:val="MainText"/>
        <w:spacing w:before="120" w:after="0"/>
        <w:rPr>
          <w:lang w:val="el" w:eastAsia="el"/>
        </w:rPr>
      </w:pPr>
      <w:r>
        <w:rPr>
          <w:b/>
          <w:bCs/>
          <w:lang w:val="el" w:eastAsia="el"/>
        </w:rPr>
        <w:t>2.</w:t>
      </w:r>
      <w:r>
        <w:rPr>
          <w:lang w:val="el" w:eastAsia="el"/>
        </w:rPr>
        <w:t xml:space="preserve"> Κατά την καταχώριση λαμβάνεται μέριμνα ώστε να εξασφαλίζεται η πλήρης και ορθή συμπλήρωση των απαραίτητων στοιχείων με σκοπό να είναι δυνατή η αναζήτηση πληροφοριών και να είναι όλα τα στοιχεία των αναρτημένων εγγράφων ευχερώς προσβασιμα στο μέσο χρήστη. Οι αρμόδιοι για την καταχώριση φορείς λαμβάνουν όλα τα αναγκαία και κατάλληλα τεχνικά, διαδικαστικά και οργανωτικά μέτρα για να εξασφαλίζεται η ορθότητα, προσβασιμότητα, ακεραιότητα και διαθεσιμότητα των στοιχείων που καταχωρίζονται.</w:t>
      </w:r>
    </w:p>
    <w:p>
      <w:pPr>
        <w:pStyle w:val="MainText"/>
        <w:spacing w:before="120" w:after="0"/>
        <w:rPr>
          <w:lang w:val="el" w:eastAsia="el"/>
        </w:rPr>
      </w:pPr>
      <w:r>
        <w:rPr>
          <w:b/>
          <w:bCs/>
          <w:lang w:val="el" w:eastAsia="el"/>
        </w:rPr>
        <w:t>3.</w:t>
      </w:r>
      <w:r>
        <w:rPr>
          <w:lang w:val="el" w:eastAsia="el"/>
        </w:rPr>
        <w:t xml:space="preserve"> Η καταχώριση στο ΚΗΜΔΗΣ των εγγράφων του παρόντος άρθρου προηγείται κάθε άλλης δημοσίευσης σε εθνικό επίπεδο που προβλέπεται από τις κείμενες διατάξεις.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Ισχύς πράξεων - διορθώσεις</w:t>
      </w:r>
    </w:p>
    <w:p>
      <w:pPr>
        <w:pStyle w:val="MainText"/>
        <w:spacing w:before="120" w:after="0"/>
        <w:rPr>
          <w:lang w:val="el" w:eastAsia="el"/>
        </w:rPr>
      </w:pPr>
      <w:r>
        <w:rPr>
          <w:b/>
          <w:bCs/>
          <w:lang w:val="el" w:eastAsia="el"/>
        </w:rPr>
        <w:t>1.</w:t>
      </w:r>
      <w:r>
        <w:rPr>
          <w:lang w:val="el" w:eastAsia="el"/>
        </w:rPr>
        <w:t xml:space="preserve"> Οι πράξεις που καταχωρίζονται στο ΚΗΜΔΗΣ ισχύουν από την καταχώριση τους σε αυτό σύμφωνα με τα οριζόμενα στην παρ. 7 του άρθρου του 38 του ν. 4412/2016.</w:t>
      </w:r>
    </w:p>
    <w:p>
      <w:pPr>
        <w:spacing w:before="240" w:after="240"/>
        <w:rPr>
          <w:lang w:val="el" w:eastAsia="el"/>
        </w:rPr>
      </w:pPr>
      <w:r>
        <w:rPr>
          <w:lang w:val="el" w:eastAsia="el"/>
        </w:rPr>
        <w:t>Με ευθύνη του προσώπου ή του οργάνου που έχει εκδώσει την πράξη γίνονται αμελλητί οι αναγκαίες διορθώσεις στα στοιχεία καταχώρισης ή στο κείμενο που έχει αναρτηθεί στο ΚΗΜΔΗΣ.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Σε περίπτωση λανθασμένης καταχώρισης και εφόσον απαιτείται τροποποίηση των σχετικών στοιχείων που συμπληρώνονται στα πεδία της ηλεκτρονικής φόρμας (μεταδεδομένα), αυτή πραγματοποιείται εντός χρονικού διαστήματος εβδομήντα δύο (72) ωρών από την καταχώριση, πλην του ηλεκτρονικού αρχείου του εγγράφου, με μέριμνα του εισηγητή/συντάκτη του.</w:t>
      </w:r>
    </w:p>
    <w:p>
      <w:pPr>
        <w:pStyle w:val="StructureList1"/>
        <w:spacing w:before="120" w:after="0"/>
        <w:rPr>
          <w:lang w:val="el" w:eastAsia="el"/>
        </w:rPr>
      </w:pPr>
      <w:r>
        <w:rPr>
          <w:lang w:val="el" w:eastAsia="el"/>
        </w:rPr>
        <w:t>β)</w:t>
      </w:r>
      <w:r>
        <w:rPr>
          <w:lang w:val="en" w:eastAsia="en"/>
        </w:rPr>
        <w:tab/>
      </w:r>
      <w:r>
        <w:rPr>
          <w:lang w:val="el" w:eastAsia="el"/>
        </w:rPr>
        <w:t>Σε περίπτωση λανθασμένης καταχώρισης που αφορά στο κείμενο (ηλεκτρονικό αρχείο του εγγράφου της σχετικής διοικητικής πράξης) που έχει καταχωριστεί στο ΚΗΜΔΗΣ, απαιτείται η συστημική ακύρωση της αρχικής καταχώρισης και επανακαταχώρισή της, που πραγματοποιείται με μέριμνα του εισηγητή/συντάκτη του.</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Συμφωνίες-πλαίσιο</w:t>
      </w:r>
    </w:p>
    <w:p>
      <w:pPr>
        <w:spacing w:before="240" w:after="240"/>
        <w:rPr>
          <w:lang w:val="el" w:eastAsia="el"/>
        </w:rPr>
      </w:pPr>
      <w:r>
        <w:rPr>
          <w:lang w:val="el" w:eastAsia="el"/>
        </w:rPr>
        <w:t>και Δυναμικά Συστήματα Αγορών</w:t>
      </w:r>
    </w:p>
    <w:p>
      <w:pPr>
        <w:spacing w:before="240" w:after="240"/>
        <w:rPr>
          <w:lang w:val="el" w:eastAsia="el"/>
        </w:rPr>
      </w:pPr>
      <w:r>
        <w:rPr>
          <w:lang w:val="el" w:eastAsia="el"/>
        </w:rPr>
        <w:t>Στις περιπτώσεις των συμφωνιών - πλαίσιο και των δυναμικών συστημάτων αγορών των άρθρων 39 και 33 του Βιβλίου Ι και 270 και 273 του Βιβλίου II του ν. 4412/2016, αντίστοιχα, όταν δεν υφίσταται δέσμευση πίστωσης σύμφωνα με την περίπτωση β) της παρ. 1 του άρθρου 6 (εγκεκριμένο αίτημα) για την κάλυψη συγκεκριμένων αναγκών (πρωτογενές αίτημα), οι καταχωρίσεις στο ΚΗΜΔΗΣ γίνονται ως εξής:</w:t>
      </w:r>
    </w:p>
    <w:p>
      <w:pPr>
        <w:pStyle w:val="StructureList1"/>
        <w:spacing w:before="120" w:after="0"/>
        <w:rPr>
          <w:lang w:val="el" w:eastAsia="el"/>
        </w:rPr>
      </w:pPr>
      <w:r>
        <w:rPr>
          <w:lang w:val="el" w:eastAsia="el"/>
        </w:rPr>
        <w:t>α)</w:t>
      </w:r>
      <w:r>
        <w:rPr>
          <w:lang w:val="en" w:eastAsia="en"/>
        </w:rPr>
        <w:tab/>
      </w:r>
      <w:r>
        <w:rPr>
          <w:lang w:val="el" w:eastAsia="el"/>
        </w:rPr>
        <w:t>Συμφωνίες πλαίσιο:</w:t>
      </w:r>
    </w:p>
    <w:p>
      <w:pPr>
        <w:spacing w:before="240" w:after="240"/>
        <w:rPr>
          <w:lang w:val="el" w:eastAsia="el"/>
        </w:rPr>
      </w:pPr>
      <w:r>
        <w:rPr>
          <w:lang w:val="el" w:eastAsia="el"/>
        </w:rPr>
        <w:t>Καταχωρίζονται η προκήρυξη της συμφωνίας πλαίσιο, η διακήρυξη, η απόφαση κατακύρωσης των αποτελεσμάτων της προκήρυξης και το σχετικό συμφωνητικό.</w:t>
      </w:r>
    </w:p>
    <w:p>
      <w:pPr>
        <w:spacing w:before="240" w:after="240"/>
        <w:rPr>
          <w:lang w:val="el" w:eastAsia="el"/>
        </w:rPr>
      </w:pPr>
      <w:r>
        <w:rPr>
          <w:lang w:val="el" w:eastAsia="el"/>
        </w:rPr>
        <w:t>Για την σύναψη κάθε εκτελεστικής σύμβασης που βασίζεται στο συμφωνητικό της συμφωνίας πλαίσιο, καταχωρίζονται:</w:t>
      </w:r>
    </w:p>
    <w:p>
      <w:pPr>
        <w:spacing w:before="240" w:after="240"/>
        <w:rPr>
          <w:lang w:val="el" w:eastAsia="el"/>
        </w:rPr>
      </w:pPr>
      <w:r>
        <w:rPr>
          <w:lang w:val="el" w:eastAsia="el"/>
        </w:rPr>
        <w:t>Κάθε συγκεκριμένο πρωτογενές και εγκεκριμένο αίτημα εκτελεστικής σύμβασης.</w:t>
      </w:r>
    </w:p>
    <w:p>
      <w:pPr>
        <w:spacing w:before="240" w:after="240"/>
        <w:rPr>
          <w:lang w:val="el" w:eastAsia="el"/>
        </w:rPr>
      </w:pPr>
      <w:r>
        <w:rPr>
          <w:lang w:val="el" w:eastAsia="el"/>
        </w:rPr>
        <w:t>Κάθε απόφαση ανάθεσης εκτελεστικής σύμβασης,</w:t>
      </w:r>
    </w:p>
    <w:p>
      <w:pPr>
        <w:spacing w:before="240" w:after="240"/>
        <w:rPr>
          <w:lang w:val="el" w:eastAsia="el"/>
        </w:rPr>
      </w:pPr>
      <w:r>
        <w:rPr>
          <w:lang w:val="el" w:eastAsia="el"/>
        </w:rPr>
        <w:t>Κάθε συμφωνητικό εκτελεστικής σύμβασης και</w:t>
      </w:r>
    </w:p>
    <w:p>
      <w:pPr>
        <w:spacing w:before="240" w:after="240"/>
        <w:rPr>
          <w:lang w:val="el" w:eastAsia="el"/>
        </w:rPr>
      </w:pPr>
      <w:r>
        <w:rPr>
          <w:lang w:val="el" w:eastAsia="el"/>
        </w:rPr>
        <w:t>Κάθε εντολή πληρωμής εκτελεστικής σύμβασης.</w:t>
      </w:r>
    </w:p>
    <w:p>
      <w:pPr>
        <w:spacing w:before="240" w:after="240"/>
        <w:rPr>
          <w:lang w:val="el" w:eastAsia="el"/>
        </w:rPr>
      </w:pPr>
      <w:r>
        <w:rPr>
          <w:lang w:val="el" w:eastAsia="el"/>
        </w:rPr>
        <w:t>Οι ανωτέρω πράξεις καταχωρίζονται σύμφωνα με τα κατά περίπτωση οριζόμενα στα άρθρα 5 ως 11 της παρούσης.</w:t>
      </w:r>
    </w:p>
    <w:p>
      <w:pPr>
        <w:pStyle w:val="StructureList1"/>
        <w:spacing w:before="120" w:after="0"/>
        <w:rPr>
          <w:lang w:val="el" w:eastAsia="el"/>
        </w:rPr>
      </w:pPr>
      <w:r>
        <w:rPr>
          <w:lang w:val="el" w:eastAsia="el"/>
        </w:rPr>
        <w:t>β)</w:t>
      </w:r>
      <w:r>
        <w:rPr>
          <w:lang w:val="en" w:eastAsia="en"/>
        </w:rPr>
        <w:tab/>
      </w:r>
      <w:r>
        <w:rPr>
          <w:lang w:val="el" w:eastAsia="el"/>
        </w:rPr>
        <w:t>Δυναμικά Συστήματα Αγορών:</w:t>
      </w:r>
    </w:p>
    <w:p>
      <w:pPr>
        <w:spacing w:before="240" w:after="240"/>
        <w:rPr>
          <w:lang w:val="el" w:eastAsia="el"/>
        </w:rPr>
      </w:pPr>
      <w:r>
        <w:rPr>
          <w:lang w:val="el" w:eastAsia="el"/>
        </w:rPr>
        <w:t>Καταχωρίζονται η προκήρυξη του δυναμικού συστήματος αγορών και η διακήρυξη.</w:t>
      </w:r>
    </w:p>
    <w:p>
      <w:pPr>
        <w:spacing w:before="240" w:after="240"/>
        <w:rPr>
          <w:lang w:val="el" w:eastAsia="el"/>
        </w:rPr>
      </w:pPr>
      <w:r>
        <w:rPr>
          <w:lang w:val="el" w:eastAsia="el"/>
        </w:rPr>
        <w:t>Για την σύναψη κάθε σύμβασης που βασίζεται στο δυναμικό σύστημα αγορών καταχωρίζονται:</w:t>
      </w:r>
    </w:p>
    <w:p>
      <w:pPr>
        <w:spacing w:before="240" w:after="240"/>
        <w:rPr>
          <w:lang w:val="el" w:eastAsia="el"/>
        </w:rPr>
      </w:pPr>
      <w:r>
        <w:rPr>
          <w:lang w:val="el" w:eastAsia="el"/>
        </w:rPr>
        <w:t>Κάθε συγκεκριμένο πρωτογενές και εγκεκριμένο αίτημα σύμβασης.</w:t>
      </w:r>
    </w:p>
    <w:p>
      <w:pPr>
        <w:spacing w:before="240" w:after="240"/>
        <w:rPr>
          <w:lang w:val="el" w:eastAsia="el"/>
        </w:rPr>
      </w:pPr>
      <w:r>
        <w:rPr>
          <w:lang w:val="el" w:eastAsia="el"/>
        </w:rPr>
        <w:t>Κάθε απόφαση ανάθεσης σύμβασης,</w:t>
      </w:r>
    </w:p>
    <w:p>
      <w:pPr>
        <w:spacing w:before="240" w:after="240"/>
        <w:rPr>
          <w:lang w:val="el" w:eastAsia="el"/>
        </w:rPr>
      </w:pPr>
      <w:r>
        <w:rPr>
          <w:lang w:val="el" w:eastAsia="el"/>
        </w:rPr>
        <w:t>Κάθε συμφωνητικό και</w:t>
      </w:r>
    </w:p>
    <w:p>
      <w:pPr>
        <w:spacing w:before="240" w:after="240"/>
        <w:rPr>
          <w:lang w:val="el" w:eastAsia="el"/>
        </w:rPr>
      </w:pPr>
      <w:r>
        <w:rPr>
          <w:lang w:val="el" w:eastAsia="el"/>
        </w:rPr>
        <w:t>Κάθε εντολή πληρωμής .</w:t>
      </w:r>
    </w:p>
    <w:p>
      <w:pPr>
        <w:spacing w:before="240" w:after="240"/>
        <w:rPr>
          <w:lang w:val="el" w:eastAsia="el"/>
        </w:rPr>
      </w:pPr>
      <w:r>
        <w:rPr>
          <w:lang w:val="el" w:eastAsia="el"/>
        </w:rPr>
        <w:t>Οι ανωτέρω πράξεις καταχωρίζονται σύμφωνα με τα κατά περίπτωση οριζόμενα στα άρθρα 5 ως 11 της παρούσης.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Υποστήριξη</w:t>
      </w:r>
    </w:p>
    <w:p>
      <w:pPr>
        <w:spacing w:before="240" w:after="240"/>
        <w:rPr>
          <w:lang w:val="el" w:eastAsia="el"/>
        </w:rPr>
      </w:pPr>
      <w:r>
        <w:rPr>
          <w:lang w:val="el" w:eastAsia="el"/>
        </w:rPr>
        <w:t>Τα αιτήματα των χρηστών του ΚΗΜΔΗΣ για παροχή τεχνικής υποστήριξης από τη Διεύθυνση Ανάπτυξης και Τεχνικής Στήριξης ΕΣΗΔΗΣ υποβάλλονται μέσω ηλεκτρονικής φόρμας επικοινωνίας, η οποία είναι προσβάσιμη στο διαδικτυακό τόπο τήρησης του ΚΗΜΔΗΣ του άρθρου 3 της παρούσας.</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Στις δημόσιες συμβάσεις και συμβάσεις η έναρξη των οποίων, σύμφωνα με τα άρθρα 61, 120, 290 και 330 του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