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2/40456/Δ</w:t>
      </w:r>
      <w:r>
        <w:rPr>
          <w:lang w:val="el" w:eastAsia="el"/>
        </w:rPr>
        <w:t xml:space="preserve">ΛΔ </w:t>
      </w:r>
    </w:p>
    <w:p>
      <w:pPr>
        <w:spacing w:before="240" w:after="240"/>
        <w:rPr>
          <w:lang w:val="el" w:eastAsia="el"/>
        </w:rPr>
      </w:pPr>
      <w:r>
        <w:rPr>
          <w:b/>
          <w:bCs/>
          <w:lang w:val="el" w:eastAsia="el"/>
        </w:rPr>
        <w:t>Έκδοση απόφασης για την εξίσωση λογαριασμών υπολόγων, σύμφωνα με το άρθρο 38 παρ. 5 του ν. 4129/2013 (ΦΕΚ Α’ 52).</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Τα άρθρα 21 και 159 του ν. 4270/2014 «Αρχές δημοσιονομικής διαχείρισης και εποπτείας (ενσωμάτωση της Οδηγίας 2011/85/ΕΕ)-δημόσιο λογιστικό και άλλες διατάξεις» όπως τροποποιήθηκε και ισχύει (ΦΕΚ Α’ 143/ 28-6-2014).</w:t>
      </w:r>
    </w:p>
    <w:p>
      <w:pPr>
        <w:spacing w:before="240" w:after="240"/>
        <w:rPr>
          <w:lang w:val="el" w:eastAsia="el"/>
        </w:rPr>
      </w:pPr>
      <w:r>
        <w:rPr>
          <w:lang w:val="el" w:eastAsia="el"/>
        </w:rPr>
        <w:t>2. Το άρθρο 38 παρ. 5 του Κώδικα Νόμων για το Ελεγκτικό Συνέδριο, που κυρώθηκε με το άρθρο πρώτο του ν. 4129/2013 (ΦΕΚ Α’ 52).</w:t>
      </w:r>
    </w:p>
    <w:p>
      <w:pPr>
        <w:spacing w:before="240" w:after="240"/>
        <w:rPr>
          <w:lang w:val="el" w:eastAsia="el"/>
        </w:rPr>
      </w:pPr>
      <w:r>
        <w:rPr>
          <w:lang w:val="el" w:eastAsia="el"/>
        </w:rPr>
        <w:t>3. Την με αριθμό 61112/735/14-05-1976 απόφαση του Υπουργού Οικονομικών όπως τροποποιήθηκε με την απόφαση του Υπουργού Οικονομίας και Οικονομικών με αριθμό 2/18138/Β0024/29-05-2008.</w:t>
      </w:r>
    </w:p>
    <w:p>
      <w:pPr>
        <w:spacing w:before="240" w:after="240"/>
        <w:rPr>
          <w:lang w:val="el" w:eastAsia="el"/>
        </w:rPr>
      </w:pPr>
      <w:r>
        <w:rPr>
          <w:lang w:val="el" w:eastAsia="el"/>
        </w:rPr>
        <w:t>4. Την γνωμοδότηση της 3ης Γενικής Συνεδρίασης της 16ης Μαρτίου 2016 της Ολομέλειας του Ελεγκτικού Συνεδρίου.</w:t>
      </w:r>
    </w:p>
    <w:p>
      <w:pPr>
        <w:spacing w:before="240" w:after="240"/>
        <w:rPr>
          <w:lang w:val="el" w:eastAsia="el"/>
        </w:rPr>
      </w:pPr>
      <w:r>
        <w:rPr>
          <w:lang w:val="el" w:eastAsia="el"/>
        </w:rPr>
        <w:t>5. Την με αριθμό Υ29 απόφαση «Ανάθεση αρμοδιοτήτων στον Αναπληρωτή Υπουργό» (ΦΕΚ 2168/9.10.2015 Β’).</w:t>
      </w:r>
    </w:p>
    <w:p>
      <w:pPr>
        <w:spacing w:before="240" w:after="240"/>
        <w:rPr>
          <w:lang w:val="el" w:eastAsia="el"/>
        </w:rPr>
      </w:pPr>
      <w:r>
        <w:rPr>
          <w:lang w:val="el" w:eastAsia="el"/>
        </w:rPr>
        <w:t>6. Το γεγονός ότι από την απόφαση δεν προκαλείται δαπάνη σε βάρος του Κρατικού Προϋπολογισμού, αποφασίζουμε:</w:t>
      </w:r>
    </w:p>
    <w:p>
      <w:pPr>
        <w:spacing w:before="240" w:after="240"/>
        <w:rPr>
          <w:lang w:val="el" w:eastAsia="el"/>
        </w:rPr>
      </w:pPr>
      <w:r>
        <w:rPr>
          <w:lang w:val="el" w:eastAsia="el"/>
        </w:rPr>
        <w:t>Α. Εγκρίνουμε την διαγραφή των διαφορών που προκύπτουν κατά τον έλεγχο των μηνιαίων λογαριασμών των δημοσίων υπολόγων, είτε σε χρέωση είτε σε πίστωση αυτών, και δεν υπερβαίνουν συνολικά κατά μήνα το ποσό των πενήντα (50) ευρώ ή επί ετησίων λογαριασμών το ποσό των πεντακοσίων (500) ευρώ, χωρίς την έκδοση των προβλεπομένων από τις διατάξεις του άρθρου 155 του π.δ. 1225/1981 οικείων φύλλων χρέωσης και πίστωσης.</w:t>
      </w:r>
    </w:p>
    <w:p>
      <w:pPr>
        <w:spacing w:before="240" w:after="240"/>
        <w:rPr>
          <w:lang w:val="el" w:eastAsia="el"/>
        </w:rPr>
      </w:pPr>
      <w:r>
        <w:rPr>
          <w:lang w:val="el" w:eastAsia="el"/>
        </w:rPr>
        <w:t>Για την εξίσωση των λογαριασμών συντάσσεται οίκοθεν από τους αρμόδιους Επιτρόπους του Ελεγκτικού Συνεδρίου αναλυτική κατάσταση χρεώσεως ή πιστώσεως των υπολόγων στην οποία σημειώνονται τα ποσά που διαγράφονται ανά τίτλο είσπραξης ή πληρωμής, ο αριθμός και η ημερομηνία των τίτλων, στους οποίους διαπιστώνονται οι διαφορές, η επωνυμία του λογαριασμού, στον οποίο αφορά ο τίτλος, η εκδούσα υπηρεσία καθώς και το συνολικό ποσό του τίτλου αυτού. Αντίγραφο της κατάστασης αυτής, η οποία υπογράφεται από τον αρμόδιο Επίτροπο του Ελεγκτικού Συνεδρίου αποστέλλεται στο Γενικό Λογιστήριο του Κράτους, σύμφωνα με το άρθρο 156 του π.δ. 1225/1981.</w:t>
      </w:r>
    </w:p>
    <w:p>
      <w:pPr>
        <w:spacing w:before="240" w:after="240"/>
        <w:rPr>
          <w:lang w:val="el" w:eastAsia="el"/>
        </w:rPr>
      </w:pPr>
      <w:r>
        <w:rPr>
          <w:lang w:val="el" w:eastAsia="el"/>
        </w:rPr>
        <w:t>Β. Εγκρίνουμε την διαγραφή των διαφορών που προκύπτουν κατά τον έλεγχο των ετήσιων λογαριασμών, των απολογισμών των οργανισμών τοπικής αυτοδιοίκησης και των άλλων νομικών προσώπων δημοσίου δικαίου, καθώς και των ειδικών λογαριασμών που αναφέρονται στο άρθρο 1 παρ. 1 περίπτωση β’ του ν. 4129/2013 είτε σε χρέωση είτε σε πίστωση αυτών, και δεν υπερβαίνουν τα πεντακόσια (500) ευρώ.</w:t>
      </w:r>
    </w:p>
    <w:p>
      <w:pPr>
        <w:spacing w:before="240" w:after="240"/>
        <w:rPr>
          <w:lang w:val="el" w:eastAsia="el"/>
        </w:rPr>
      </w:pPr>
      <w:r>
        <w:rPr>
          <w:lang w:val="el" w:eastAsia="el"/>
        </w:rPr>
        <w:t>Η διαγραφή των διαφορών αυτών και η εξίσωση των ανωτέρω λογαριασμών και απολογισμών γίνεται κατόπιν σχετικής περί τούτου αναφοράς στις πράξεις των αρμοδίων Επιτρόπων του Ελεγκτικού Συνεδρίου, με τις οποίες αποφαίνονται για την ορθότητα ή μη των λογαριασμών των υπολόγων αυτών.</w:t>
      </w:r>
    </w:p>
    <w:p>
      <w:pPr>
        <w:spacing w:before="240" w:after="240"/>
        <w:rPr>
          <w:lang w:val="el" w:eastAsia="el"/>
        </w:rPr>
      </w:pPr>
      <w:r>
        <w:rPr>
          <w:lang w:val="el" w:eastAsia="el"/>
        </w:rPr>
        <w:t>Γ. Εγκρίνουμε την κατάργηση της απόφασης του Υπουργού Οικονομικών με αριθμό 61112/735/14.05.1976 όπως τροποποιήθηκε με την απόφαση του Υπουργού Οικονομίας και Οικονομικών με αριθμό 2/18138/Β0024/ 29.05.2008.</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Μαΐου 2017</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