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 : Καρ. Σερβίας 10 Ταχ. : 101 84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Κώδικας Τηλέφωνο : 210 3605159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Fax : 210 3635077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Url :</w:t>
      </w: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www.aade.gr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«Ρύθμιση καταβολής ληξιπρόθεσμων χρεών, για την αντιμετώπιση των έκτακτων αναγκών που προέκυψαν από τα έντονα καιρικά φαινόμενα που εκδηλώθηκαν στις 26 και 27.11.2016 στο Δήμο Ζακύνθου της Π.Ε. Ζακύνθου»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ΥΦΥΠΟΥΡΓΟΣ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της παραγράφου 5 του πέμπτου άρθρου του ν.2275/1994 (ΦΕΚ 238 Α΄), όπως ισχύει, με τις οποίες δύναται με αποφάσεις του Υπουργού Οικονομικών που δημοσιεύονται στην Εφημερίδα της Κυβερνήσεως σε εξαιρετικές περιπτώσεις σεισμών, πλημμυρών ή άλλων θεομηνιών από τις οποίες προκαλούνται σημαντικές ζημιές σε μεγάλο αριθμό φορολογουμένων να αναστέλλεται η είσπραξη των ληξιπρόθεσμων οφειλών προς το Δημόσιο για χρονικό διάστημα μέχρι 6 μηνών και να ρυθμίζεται η καταβολή των χρεών αυτών.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Την Απόφαση Υφυπουργού Οικονομικών ΠΟΛ 1187/12.12.2016 (ΦΕΚ 4172 Β΄ / 23.12.2016)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του ν.δ. 356/1974 (ΦΕΚ 90 Α΄ – Κ.Ε.Δ.Ε.),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του ν. 4174/2013 (ΦΕΚ 170 Α΄-Κ.Φ.Δ.),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Την υπ΄αριθ. Δ.ΟΡΓ. Α 1036960 ΕΞ 2017 (ΦΕΚ Β΄ 968/2017) Απόφαση του Διοικητή της Ανεξάρτητης Αρχής Δημοσίων Εσόδων «Οργανισμός της Ανεξάρτητης Αρχής Δημοσίων Εσόδων (Α.Α.Δ.Ε.)».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Το π.δ. 125/2016 (ΦΕΚ Α΄210) «Διορισμός Υπουργών, Αναπληρωτών Υπουργών και Υφυπουργών».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Την υπ’ αριθ. ΥΠΟΙΚ 0010218 ΕΞ 2016 (ΦΕΚ 3696 Β΄) Απόφαση του Πρωθυπουργού και του Υπουργού Οικονομικών «Ανάθεση αρμοδιοτήτων στην Υφυπουργό Οικονομικών Αικατερίνη Παπανάτσιου».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Τις διατάξεις του ν.4389/2016 (ΦΕΚ 94 Α΄) «Επείγουσες διατάξεις για την εφαρμογή της συμφωνίας δημοσιονομικών στόχων και διαρθρωτικών μεταρρυθμίσεων και άλλες διατάξεις», ιδίως το άρθρο 41.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Την υπ΄αριθμ. 104624/424/29.11.2016 Απόφαση Περιφερειάρχη Ιονίων Νήσων (ΑΔΑ: 6Ξ117ΛΕ-ΖΦΥ) με την οποία κηρύχθηκε σε κατάσταση Έκτακτης Ανάγκης Πολιτικής Προστασίας ο Δήμος Ζακύνθου της Π.Ε. Ζακύνθου λόγω των έντονων αναγκών που προέκυψαν από την εκδήλωση έντονων καιρικών φαινομένων (πλημμύρες, κατολισθήσεις) στις 26 και 27.11.2016.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Το υπ΄αριθμ. 35674/6824/04.05.2017 έγγραφο αίτημα του Αντιπεριφερειάρχη Π.Ε. Ζακύνθου προς την Υφυπουργό Οικονομικών Α. Παπανάτσιου (αρ. πρωτ. ΥΦ.ΟΙΚ.0000785/18.05.2017)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Το γεγονός ότι τα εν λόγω έντονα καιρικά φαινόμενα είχαν ως αποτέλεσμα να απορρυθμιστεί η κοινωνική και οικονομική ζωή στις ανωτέρω περιοχές.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Το γεγονός ότι από την απόφαση αυτή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Ι Ζ Ο Υ Μ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Τα χρέη στη Φορολογική Διοίκηση των φυσικών και νομικών προσώπων και των νομικών οντοτήτων, που έχουν την κύρια κατοικία ή κύρια εγκατάσταση (έδρα) στο Δήμο Ζακύνθου της Π.Ε. Ζακύνθου, τα οποία ήταν ληξιπρόθεσμα μέχρι την έκδοση της Απόφασης Υφυπουργού Οικονομικών ΠΟΛ 1187/12.12.2016 (ΦΕΚ 4172 Β΄/23.12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.2016) και η είσπραξή τους ανεστάλη με την παράγραφο 2 της ανωτέρω Απόφασης, ρυθμίζονται κατόπιν αιτήσεως του οφειλέτη σε δώδεκα (12) ίσες μηνιαίες δόσεις χωρίς τις προσαυξήσεις εκπρόθεσμης καταβολής που αντιστοιχούν σε αυτά από τις 23/12/2016 κατά τις ισχύουσες διατάξεις του ΚΕΔΕ και του ΚΦΔ. Η αίτηση του οφειλέτη για την υπαγωγή στη παρούσα ρύθμιση πρέπει να κατατεθεί στην αρμόδια Δ.Ο.Υ. μέχρι τις 30/06/2017. Η υπαχθείσα στη ρύθμιση βασική οφειλή δεν επιβαρύνεται με επιπλέον προσαυξήσεις/τόκους/πρόστιμο εκπρόθεσμης καταβολής κατά τη διάρκεια της ρύθμισης.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καταβολή της πρώτης δόσης γίνεται μέχρι την 30/06/2017 και οι επόμενες μέχρι την τελευταία εργάσιμη ημέρα των επόμενων μηνών.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Κατά τα λοιπά ισχύουν τα αναφερόμενα στις διατάξεις της ρύθμισης της υποπαραγράφου Α2 της παραγράφου Α του άρθρου πρώτου του ν. 4152/2013 (ΦΕΚ 107 Α΄)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παρούσα απόφαση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ΥΦΥΠΟΥΡΓΟΣ ΟΙΚΟΝΟΜΙΚΩΝ ΑΙΚΑΤΕΡΙΝΗ ΠΑΠΑΝΑΤΣΙΟΥ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Α. </w:t>
      </w:r>
      <w:r>
        <w:rPr>
          <w:b/>
          <w:bCs/>
          <w:u w:val="single"/>
          <w:lang w:val="el" w:eastAsia="el"/>
        </w:rPr>
        <w:t>ΠΡΟΣ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Εθνικό Τυπογραφείο για Δημοσίευση στο τεύχος Β'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Γ &amp; Δ.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Δ/νση Παροχής Φορολογικών Υπηρεσιών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Δ/νση Υποστήριξης Ηλεκτρονικών Υπηρεσιών (με την παράκληση να αναρτηθεί στο διαδικτυακό τόπο της Α.Α.Δ.Ε.).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Β. </w:t>
      </w:r>
      <w:r>
        <w:rPr>
          <w:b/>
          <w:bCs/>
          <w:u w:val="single"/>
          <w:lang w:val="el" w:eastAsia="el"/>
        </w:rPr>
        <w:t>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Αποδέκτες πίνακα Α, Β, Ε, ΣΤ, Ζ, Η, Θ, Ι, ΙΒ, ΙΔ, ΙΕ, ΙΣΤ.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Γ. </w:t>
      </w:r>
      <w:r>
        <w:rPr>
          <w:b/>
          <w:bCs/>
          <w:u w:val="single"/>
          <w:lang w:val="el" w:eastAsia="el"/>
        </w:rPr>
        <w:t>ΕΣΩΤΕΡΙΚΗ ΔΙΑΝΟΜΗ: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1) Γραφείο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2) Γραφείο Υφυπουργού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3) Γραφείο Διοικητή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4) Γραφεία κ.κ. Γεν. Διευθυντών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5) Δ/νση Ηλεκτρονικής Διακυβέρνησης ΑΑΔΕ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6) Δ/νση Εισπράξεων- Τμήματα Α, Β, Γ, Δ, Ε, Γραμματεία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7) Γραφείο Τύπου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8) Αυτοτελές Τμήμα Συντονισμού Μεταρρυθμιστικών Δράσεων και Επικοινωνίας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aade.gr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