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 ΓΡΑΦΕΙΟ ΥΦΥΠΟΥΡΓΟΥ</w:t>
      </w:r>
    </w:p>
    <w:p>
      <w:pPr>
        <w:pStyle w:val="PreambelText"/>
        <w:spacing w:before="240" w:after="240"/>
        <w:rPr>
          <w:lang w:val="el" w:eastAsia="el"/>
        </w:rPr>
      </w:pPr>
      <w:r>
        <w:rPr>
          <w:b/>
          <w:bCs/>
          <w:lang w:val="el" w:eastAsia="el"/>
        </w:rPr>
        <w:t>Α. ΓΕΝΙΚΗ ΔΙΕΥΘΥΝΣΗ ΗΛΕΚΤΡΟΝΙΚΗΣ ΔΙΑΚΥΒΕΡΝΗΣΗΣ</w:t>
      </w:r>
    </w:p>
    <w:p>
      <w:pPr>
        <w:pStyle w:val="PreambelText"/>
        <w:spacing w:before="240" w:after="240"/>
        <w:rPr>
          <w:lang w:val="el" w:eastAsia="el"/>
        </w:rPr>
      </w:pPr>
      <w:r>
        <w:rPr>
          <w:b/>
          <w:bCs/>
          <w:lang w:val="el" w:eastAsia="el"/>
        </w:rPr>
        <w:t>&amp; ΑΝΘΡΩΠΙΝΟΥ ΔΥΝΑΜΙΚΟΥ ΔΙΕΥΘΥΝΣΗ ΗΛΕΚΤΡΟΝΙΚΗΣ ΔΙΑΚΥΒΕΡΝΗΣΗΣ Α.Α.Δ.Ε. i. ΥΠΟΔ/ΝΣΗ Α΄- ΣΧΕΔΙΑΣΜΟΥ, ΑΝΑΠΤΥΞΗΣ ΕΦΑΡΜΟΓΩΝ ΚΑΙ ΥΠΗΡΕΣΙΩΝ ΗΛΕΚΤΡΟΝΙΚΗΣ ΔΙΑΚΥΒΕΡΝΗΣΗΣ- ΤΜΗΜΑ Α΄ ii. ΥΠΟΔ/ΝΣΗ Β΄ - ΕΠΙΧΕΙΡΗΣΙΑΚΩΝ ΑΠΑΙΤΗΣΕΩΝ ΕΦΑΡΜΟΓΩΝ ΦΟΡΟΛΟΓΙΑΣ ΚΑΙ ΕΛΕΓΧΟΥ</w:t>
      </w:r>
    </w:p>
    <w:p>
      <w:pPr>
        <w:pStyle w:val="Heading1"/>
        <w:spacing w:before="240" w:after="240"/>
        <w:rPr>
          <w:lang w:val="el" w:eastAsia="el"/>
        </w:rPr>
      </w:pPr>
      <w:r>
        <w:rPr>
          <w:b/>
          <w:bCs/>
          <w:lang w:val="el" w:eastAsia="el"/>
        </w:rPr>
        <w:t>ΤΜΗΜΑ Ζ΄</w:t>
      </w:r>
    </w:p>
    <w:p>
      <w:pPr>
        <w:pStyle w:val="Heading1"/>
        <w:spacing w:before="240" w:after="240"/>
        <w:rPr>
          <w:lang w:val="el" w:eastAsia="el"/>
        </w:rPr>
      </w:pPr>
      <w:r>
        <w:rPr>
          <w:b/>
          <w:bCs/>
          <w:lang w:val="el" w:eastAsia="el"/>
        </w:rPr>
        <w:t>Β. ΓΕΝΙΚΗ ΔΙΕΥΘΥΝΣΗ ΦΟΡΟΛΟΓΙΚΗΣ ΔΙΟΙΚΗΣΗΣ</w:t>
      </w:r>
    </w:p>
    <w:p>
      <w:pPr>
        <w:spacing w:before="240" w:after="240"/>
        <w:rPr>
          <w:lang w:val="el" w:eastAsia="el"/>
        </w:rPr>
      </w:pPr>
      <w:r>
        <w:rPr>
          <w:b/>
          <w:bCs/>
          <w:lang w:val="el" w:eastAsia="el"/>
        </w:rPr>
        <w:t>ΔΙΕΥΘΥΝΣΗ ΕΙΣΠΡΑΞΕΩΝ - ΤΜΗΜΑ Δ΄</w:t>
      </w:r>
    </w:p>
    <w:p>
      <w:pPr>
        <w:spacing w:before="240" w:after="240"/>
        <w:rPr>
          <w:lang w:val="el" w:eastAsia="el"/>
        </w:rPr>
      </w:pPr>
      <w:r>
        <w:rPr>
          <w:b/>
          <w:bCs/>
          <w:lang w:val="el" w:eastAsia="el"/>
        </w:rPr>
        <w:t>Θέμα: «Τροποποίηση της ΠΟΛ.1033/28.1.2016 (ΦΕΚ Β΄ 720) απόφασης του Αναπληρωτή Υπουργού Οικονομικών σχετικά με τον εντοπισμό ανασφάλιστων αυτοκινήτων οχημάτων και την επιδίωξη συμμόρφωσης των ιδιοκτητών αυτών μέσω της επίσπευσης της διαδικασίας επιβολής διοικητικών και ποινικών κυρώσεων, όπως ισχύει»</w:t>
      </w:r>
    </w:p>
    <w:p>
      <w:pPr>
        <w:spacing w:before="240" w:after="240"/>
        <w:rPr>
          <w:lang w:val="el" w:eastAsia="el"/>
        </w:rPr>
      </w:pPr>
      <w:r>
        <w:rPr>
          <w:b/>
          <w:bCs/>
          <w:lang w:val="el" w:eastAsia="el"/>
        </w:rPr>
        <w:t>ΑΠΟΦΑΣΗΗ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 237/1986 (Α’ 110), όπως ισχύει, και ειδικότερα όπως αυτό συμπληρώθηκε με το άρθρο εικοστό έκτο του ν.4141/2013 (ΦΕΚ 81 Α’ / 5.4.2013),</w:t>
      </w:r>
    </w:p>
    <w:p>
      <w:pPr>
        <w:spacing w:before="240" w:after="240"/>
        <w:rPr>
          <w:lang w:val="el" w:eastAsia="el"/>
        </w:rPr>
      </w:pPr>
      <w:r>
        <w:rPr>
          <w:lang w:val="el" w:eastAsia="el"/>
        </w:rPr>
        <w:t>2) Την ΠΟΛ 1163/3.7.2013 (ΦΕΚ Β' 1675) «Όροι και διαδικασία είσπραξης επιστροφής για την εφαρμογή του ηλεκτρονικού παραβόλου», όπως ισχύει,</w:t>
      </w:r>
    </w:p>
    <w:p>
      <w:pPr>
        <w:spacing w:before="240" w:after="240"/>
        <w:rPr>
          <w:lang w:val="el" w:eastAsia="el"/>
        </w:rPr>
      </w:pPr>
      <w:r>
        <w:rPr>
          <w:lang w:val="el" w:eastAsia="el"/>
        </w:rPr>
        <w:t>3) Την υπ’ αριθμ. ΥΠΟΙΚ 0010218 ΕΞ 2016/14.11.2016 (ΦΕΚ Β' 3696)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4) Την ανάγκη τροποποίησης της ΠΟΛ.1033/28.1.2016 (ΦΕΚ Β΄ 720) απόφασης του Αναπληρωτή Υπουργού Οικονομικών «Εντοπισμός ανασφάλιστων αυτοκινήτων οχημάτων και επιδίωξη συμμόρφωσης των ιδιοκτητών αυτών μέσω της επίσπευσης της διαδικασίας επιβολής διοικητικών και ποινικών κυρώσεων», όπως αυτή τροποποιήθηκε με την ΠΟΛ 1078/3.6.2017 (ΦΕΚ Β΄ 1922/1.6.2017), προκειμένου να αντιμετωπισθούν θέματα που ανέκυψαν κατά την υλοποίηση της προβλεπόμενης διαδικασίας, 5)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παράγραφος 2 του άρθρου 2 αντικαθίσταται ως εξής:</w:t>
      </w:r>
    </w:p>
    <w:p>
      <w:pPr>
        <w:spacing w:before="240" w:after="240"/>
        <w:rPr>
          <w:lang w:val="el" w:eastAsia="el"/>
        </w:rPr>
      </w:pPr>
      <w:r>
        <w:rPr>
          <w:lang w:val="el" w:eastAsia="el"/>
        </w:rPr>
        <w:t>Η Δ.ΗΛΕ.Δ. με βάση τα διαθέσιμα και τηρούμενα στη Α.Α.Δ.Ε. ηλεκτρονικά αρχεία και το αρχείο του Κέντρου Πληροφοριών, εντοπίζει με διασταύρωση τα οχήματα που ήταν σε κυκλοφορία την εν λόγω ημερομηνία, παράγει αρχείο τυχόν ανασφάλιστων οχημάτων και δημιουργεί ηλεκτρονικό παράβολο υπέρ του Ελληνικού Δημοσίου κατά τα οριζόμενα στο π.δ. 237/1986 (ΦΕΚ Α'331/76), όπως ισχύει, κατά παρέκκλιση των διατάξεων του άρθρου 2 της Α.Υ.Ο. με αριθμό ΠΟΛ.1163/3.7.2013, όπως ισχύει.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παράγραφος 3 του άρθρου 6 αντικαθίσταται ως εξής:</w:t>
      </w:r>
    </w:p>
    <w:p>
      <w:pPr>
        <w:spacing w:before="240" w:after="240"/>
        <w:rPr>
          <w:lang w:val="el" w:eastAsia="el"/>
        </w:rPr>
      </w:pPr>
      <w:r>
        <w:rPr>
          <w:lang w:val="el" w:eastAsia="el"/>
        </w:rPr>
        <w:t>«Σε περίπτωση επιβολής του χρηματικού προστίμου που προβλέπεται στο εδάφιο β της παρ 4 του άρθρου 5 του Π.Δ. 237/1986, όπως ισχύει, μετά από διαπιστωθείσα παράβαση Αστυνομικής Αρχής κατά την κυκλοφορία ανασφάλιστου οχήματος, δεν απαιτείται κατά την ασφάλιση του οχήματος αυτού και η πληρωμή του προβλεπόμενου παραβόλου.»</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περίπτωση α΄ της παραγράφου 4 του άρθρου 3 αντικαθίσταται ως εξής:</w:t>
      </w:r>
    </w:p>
    <w:p>
      <w:pPr>
        <w:spacing w:before="240" w:after="240"/>
        <w:rPr>
          <w:lang w:val="el" w:eastAsia="el"/>
        </w:rPr>
      </w:pPr>
      <w:r>
        <w:rPr>
          <w:lang w:val="el" w:eastAsia="el"/>
        </w:rPr>
        <w:t>«α) στην περίπτωση που έχουν επιβληθεί οι κυρώσεις που προβλέπονται στις διατάξεις της παραγράφου 4 του άρθρου 5 του π.δ. 237/1986 και οι ποινές που προβλέπονται στις διατάξεις του άρθρου 12 του ίδιου π.δ.»</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Στην παράγραφο 4 του άρθρου 3 προστίθενται δύο περιπτώσεις με στοιχεία γ΄ και δ΄ αντιστοίχως ως εξής:</w:t>
      </w:r>
    </w:p>
    <w:p>
      <w:pPr>
        <w:spacing w:before="240" w:after="240"/>
        <w:rPr>
          <w:lang w:val="el" w:eastAsia="el"/>
        </w:rPr>
      </w:pPr>
      <w:r>
        <w:rPr>
          <w:lang w:val="el" w:eastAsia="el"/>
        </w:rPr>
        <w:t>«γ) από τον αγοραστή, αν απέκτησε όχημα έως την ημερομηνία της εκάστοτε διασταύρωσης και από τη μεταβίβασή του σε αυτόν έως τη σύναψη ασφαλιστηρίου συμβολαίου δεν παρήλθε χρονικό διάστημα μεγαλύτερο των τριών εργασίμων ημερών,</w:t>
      </w:r>
    </w:p>
    <w:p>
      <w:pPr>
        <w:spacing w:before="240" w:after="240"/>
        <w:rPr>
          <w:lang w:val="el" w:eastAsia="el"/>
        </w:rPr>
      </w:pPr>
      <w:r>
        <w:rPr>
          <w:lang w:val="el" w:eastAsia="el"/>
        </w:rPr>
        <w:t>δ) από τον κληρονόμο ή τους κληρονόμους, αν ο θανών ιδιοκτήτης του οχήματος απεβίωσε μέσα σε χρονικό διάστημα έξι (6) μηνών που προηγείται της εκάστοτε διασταύρωσης και είχε την πλήρη και αποκλειστική κυριότητα επ’ αυτού».</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Στο άρθρο 7 προστίθεται τρίτη παράγραφος ως εξής: «Οι διατάξεις της παρούσας ισχύουν για διασταυρώσεις που πραγματοποιούνται από την 14.7.2017 και εφεξής. Τυχόν εκδοθέντα παράβολα ακυρώνονται.»</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Φορολογικές Περιφέρειες</w:t>
      </w:r>
    </w:p>
    <w:p>
      <w:pPr>
        <w:pStyle w:val="StructureList1"/>
        <w:spacing w:before="120" w:after="0"/>
        <w:rPr>
          <w:lang w:val="el" w:eastAsia="el"/>
        </w:rPr>
      </w:pPr>
      <w:r>
        <w:rPr>
          <w:lang w:val="el" w:eastAsia="el"/>
        </w:rPr>
        <w:t>-</w:t>
      </w:r>
      <w:r>
        <w:rPr>
          <w:lang w:val="en" w:eastAsia="en"/>
        </w:rPr>
        <w:tab/>
      </w:r>
      <w:r>
        <w:rPr>
          <w:lang w:val="el" w:eastAsia="el"/>
        </w:rPr>
        <w:t>Ελληνικό Κέντρο Πληροφοριών - Δ. Αεροπαγίτου &amp; Μακρή 1 - 11742 Αθήνα</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Γ.Γ.Δ.Ε.)</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Υπουργού Υποδομών &amp; Μεταφορών</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 Υπουργού Υποδομών &amp; Μεταφορών</w:t>
      </w:r>
    </w:p>
    <w:p>
      <w:pPr>
        <w:pStyle w:val="StructureList1"/>
        <w:spacing w:before="120" w:after="0"/>
        <w:rPr>
          <w:lang w:val="el" w:eastAsia="el"/>
        </w:rPr>
      </w:pPr>
      <w:r>
        <w:rPr>
          <w:lang w:val="el" w:eastAsia="el"/>
        </w:rPr>
        <w:t>-</w:t>
      </w:r>
      <w:r>
        <w:rPr>
          <w:lang w:val="en" w:eastAsia="en"/>
        </w:rPr>
        <w:tab/>
      </w:r>
      <w:r>
        <w:rPr>
          <w:lang w:val="el" w:eastAsia="el"/>
        </w:rPr>
        <w:t>Γραφείο κ. Υπουργού Εσωτερικών</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 Προστασίας του Πολίτη</w:t>
      </w:r>
    </w:p>
    <w:p>
      <w:pPr>
        <w:pStyle w:val="StructureList1"/>
        <w:spacing w:before="120" w:after="0"/>
        <w:rPr>
          <w:lang w:val="el" w:eastAsia="el"/>
        </w:rPr>
      </w:pPr>
      <w:r>
        <w:rPr>
          <w:lang w:val="el" w:eastAsia="el"/>
        </w:rPr>
        <w:t>-</w:t>
      </w:r>
      <w:r>
        <w:rPr>
          <w:lang w:val="en" w:eastAsia="en"/>
        </w:rPr>
        <w:tab/>
      </w:r>
      <w:r>
        <w:rPr>
          <w:lang w:val="el" w:eastAsia="el"/>
        </w:rPr>
        <w:t>Γραφείο κ. Γενικού Γραμματέα Δημόσιας Τάξης</w:t>
      </w:r>
    </w:p>
    <w:p>
      <w:pPr>
        <w:spacing w:before="240" w:after="240"/>
        <w:rPr>
          <w:lang w:val="el" w:eastAsia="el"/>
        </w:rPr>
      </w:pPr>
      <w:r>
        <w:rPr>
          <w:lang w:val="el" w:eastAsia="el"/>
        </w:rPr>
        <w:t xml:space="preserve">III.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 Α.Α.Δ.Ε. - Τμήματα Α’ &amp; Ζ’</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Έμμεσης Φορολογίας - Τμήμα Β’</w:t>
      </w:r>
    </w:p>
    <w:p>
      <w:pPr>
        <w:pStyle w:val="StructureList1"/>
        <w:spacing w:before="120" w:after="0"/>
        <w:rPr>
          <w:lang w:val="el" w:eastAsia="el"/>
        </w:rPr>
      </w:pPr>
      <w:r>
        <w:rPr>
          <w:lang w:val="el" w:eastAsia="el"/>
        </w:rPr>
        <w:t>-</w:t>
      </w:r>
      <w:r>
        <w:rPr>
          <w:lang w:val="en" w:eastAsia="en"/>
        </w:rPr>
        <w:tab/>
      </w:r>
      <w:r>
        <w:rPr>
          <w:lang w:val="el" w:eastAsia="el"/>
        </w:rPr>
        <w:t>Διεύθυνση Εισπράξεων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