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Γ3γ/Γ.Π./51816</w:t>
      </w:r>
    </w:p>
    <w:p>
      <w:pPr>
        <w:spacing w:before="240" w:after="240"/>
        <w:rPr>
          <w:lang w:val="el" w:eastAsia="el"/>
        </w:rPr>
      </w:pPr>
      <w:r>
        <w:rPr>
          <w:b/>
          <w:bCs/>
          <w:lang w:val="el" w:eastAsia="el"/>
        </w:rPr>
        <w:t>Εφαρμογή μηχανισμού αυτόματων επιστροφών (clawback) έτους 2014, δαπανών νοσηλείας ιδιωτικών κλινικών.</w:t>
      </w:r>
    </w:p>
    <w:p>
      <w:pPr>
        <w:spacing w:before="240" w:after="240"/>
        <w:rPr>
          <w:lang w:val="el" w:eastAsia="el"/>
        </w:rPr>
      </w:pPr>
      <w:r>
        <w:rPr>
          <w:b/>
          <w:bCs/>
          <w:lang w:val="el" w:eastAsia="el"/>
        </w:rPr>
        <w:t>Ο ΑΝΑΠΛΗΡΩΤΗΣ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100 (Εφαρμογή μηχανισμού αυτόματης επιστροφής) του ν. 4172/2013 (Α’ 167) «Φορολογία εισοδήματος, επείγοντα μέτρα εφαρμογής του ν. 4046/2012, του ν. 4093/2012 και του ν. 4127/2013 και άλλες διατάξεις», όπως ισχύει.</w:t>
      </w:r>
    </w:p>
    <w:p>
      <w:pPr>
        <w:spacing w:before="240" w:after="240"/>
        <w:rPr>
          <w:lang w:val="el" w:eastAsia="el"/>
        </w:rPr>
      </w:pPr>
      <w:r>
        <w:rPr>
          <w:lang w:val="el" w:eastAsia="el"/>
        </w:rPr>
        <w:t>2. Τις διατάξεις του π.δ. 63/2005, άρθρο 90 (Α’ 98) «Κωδικοποίηση της Νομοθεσίας για την Κυβέρνηση και τα Κυβερνητικά Όργανα».</w:t>
      </w:r>
    </w:p>
    <w:p>
      <w:pPr>
        <w:spacing w:before="240" w:after="240"/>
        <w:rPr>
          <w:lang w:val="el" w:eastAsia="el"/>
        </w:rPr>
      </w:pPr>
      <w:r>
        <w:rPr>
          <w:lang w:val="el" w:eastAsia="el"/>
        </w:rPr>
        <w:t>3. Τις διατάξεις του π.δ. 106/2014 (Α’ 173) «Οργανισμός του Υπουργείου Υγείας», όπως ισχύει.</w:t>
      </w:r>
    </w:p>
    <w:p>
      <w:pPr>
        <w:spacing w:before="240" w:after="240"/>
        <w:rPr>
          <w:lang w:val="el" w:eastAsia="el"/>
        </w:rPr>
      </w:pPr>
      <w:r>
        <w:rPr>
          <w:lang w:val="el" w:eastAsia="el"/>
        </w:rPr>
        <w:t>4. Την με αριθμ. Υ 25/6.10.2015 (Β’ 2144) απόφαση του Πρωθυπουργού «Ανάθεση αρμοδιοτήτων στον Αναπληρωτή Υπουργό Υγείας Παύλο Πολάκη».</w:t>
      </w:r>
    </w:p>
    <w:p>
      <w:pPr>
        <w:spacing w:before="240" w:after="240"/>
        <w:rPr>
          <w:lang w:val="el" w:eastAsia="el"/>
        </w:rPr>
      </w:pPr>
      <w:r>
        <w:rPr>
          <w:lang w:val="el" w:eastAsia="el"/>
        </w:rPr>
        <w:t>5. Την με αριθμ. Υ9α/οικ. 62558/15-7-2014 (Β’ 2111) απόφαση του Υπουργού Υγείας «Επιτρεπόμενα όρια δαπανών του Ε.Ο.Π.Υ.Υ. για τις προς αυτόν παρεχόμενες υπηρεσίες υγείας από τους συμβεβλημένους ιδιώτες παρόχους, ανά κατηγορία παρεχόμενης υπηρεσίας».</w:t>
      </w:r>
    </w:p>
    <w:p>
      <w:pPr>
        <w:spacing w:before="240" w:after="240"/>
        <w:rPr>
          <w:lang w:val="el" w:eastAsia="el"/>
        </w:rPr>
      </w:pPr>
      <w:r>
        <w:rPr>
          <w:lang w:val="el" w:eastAsia="el"/>
        </w:rPr>
        <w:t>Την με αριθμ. Γ3γ/96176/4-11-2014 (Β’ 3040) απόφαση του Υπουργού Υγείας «Μέτρα ελέγχου των δαπανών ιδιωτικών κλινικών».</w:t>
      </w:r>
    </w:p>
    <w:p>
      <w:pPr>
        <w:spacing w:before="240" w:after="240"/>
        <w:rPr>
          <w:lang w:val="el" w:eastAsia="el"/>
        </w:rPr>
      </w:pPr>
      <w:r>
        <w:rPr>
          <w:lang w:val="el" w:eastAsia="el"/>
        </w:rPr>
        <w:t>7. Την με αριθμ. Γ3γ/65273/15-09-2015 (Β’ 2036) απόφαση του Υπουργού Υγείας «Τροποποίηση της υπ’ αριθμ. Γ3γ/96176/4-11-2014 (ΦΕΚ Β’ 3040) "Μέτρα ελέγχου των δαπανών ιδιωτικών κλινικών"».</w:t>
      </w:r>
    </w:p>
    <w:p>
      <w:pPr>
        <w:spacing w:before="240" w:after="240"/>
        <w:rPr>
          <w:lang w:val="el" w:eastAsia="el"/>
        </w:rPr>
      </w:pPr>
      <w:r>
        <w:rPr>
          <w:lang w:val="el" w:eastAsia="el"/>
        </w:rPr>
        <w:t>8. Το με αριθμ. πρωτ. 28250/04-07-2017 έγγραφο της Δ/νσης Στρατηγικού Σχεδιασμού του Ε.Ο.Π.Υ.Υ. με το οποίο διαβιβάστηκε η με αρ. 791 απόφαση της 391ης/ 03-07-2017 Συνεδρίασης του Διοικητικού Συμβουλίου του Ε.Ο.Π.Υ.Υ.</w:t>
      </w:r>
    </w:p>
    <w:p>
      <w:pPr>
        <w:spacing w:before="240" w:after="240"/>
        <w:rPr>
          <w:lang w:val="el" w:eastAsia="el"/>
        </w:rPr>
      </w:pPr>
      <w:r>
        <w:rPr>
          <w:lang w:val="el" w:eastAsia="el"/>
        </w:rPr>
        <w:t>9. Την με αριθμ. Β2β/Γ.Π. οικ. 52766/7.7.2017 εισήγηση της Γενικής Δ/νσης Οικονομικών Υπηρεσιών του Υπουργείου Υγείας της παρ. 5, περ. ε του άρθρου 24 του ν. 4270/2014, όπως ισχύει, σύμφωνα με την οποία δεν επιβαρύνεται ο προϋπολογισμός του Οργανισμού διότι δεν μεταβάλλονται τα όρια δαπάνης των ιδιωτικών κλινικών, οικονομικού έτους 2014 και δεν προκαλείται δαπάνη σε βάρος του κρατικού προϋπολογισμού, αποφασίζουμε:</w:t>
      </w:r>
    </w:p>
    <w:p>
      <w:pPr>
        <w:spacing w:before="240" w:after="240"/>
        <w:rPr>
          <w:lang w:val="el" w:eastAsia="el"/>
        </w:rPr>
      </w:pPr>
      <w:r>
        <w:rPr>
          <w:lang w:val="el" w:eastAsia="el"/>
        </w:rPr>
        <w:t>Οι υπ’ αριθμ. Γ3γ/οικ. 96176/4-11-2014 (Β’ 3040) και Γ3γ/65273/15-09-2015 (Β’ 2036) υπουργικές αποφάσεις παύουν να ισχύουν. Τα ποσά αυτόματης επιστροφής (clawback) του έτους 2014 για την κατηγορία παρεχόμενης υπηρεσίας υγείας «Υπηρεσίες Νοσηλείας Ιδιωτικών Κλινικών» υπολογίζονται σύμφωνα με τα οριζόμενα στο άρθρο 100 του ν. 4172/2013 και ειδικότερα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υποβάλλει στον Ε.Ο.Π.Υ.Υ., έναντι των παρεχόμενων, για το αντίστοιχο χρονικό διάστημα, υπηρεσιών υγείας στους ασφαλισμένους του. Το ποσό επιστροφής υπολογίζεται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2017</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ΠΑΥΛΟΣ ΠΟΛΑΚΗΣ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