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ΓΕΝΙΚΗ ΔΙΕΥΘΥΝΣΗ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ΔΙΕΥΘΥΝΣΗ ΕΛΕΓΧΩΝ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 &amp; ΑΝΘΡΩΠΙΝΟΥ</w:t>
      </w:r>
    </w:p>
    <w:p>
      <w:pPr>
        <w:spacing w:before="240" w:after="240"/>
        <w:rPr>
          <w:lang w:val="el" w:eastAsia="el"/>
        </w:rPr>
      </w:pPr>
      <w:r>
        <w:rPr>
          <w:b/>
          <w:bCs/>
          <w:lang w:val="el" w:eastAsia="el"/>
        </w:rPr>
        <w:t>ΔΥΝΑΜΙΚΟΥ</w:t>
      </w:r>
    </w:p>
    <w:p>
      <w:pPr>
        <w:pStyle w:val="StructureList1"/>
        <w:spacing w:before="120" w:after="0"/>
        <w:rPr>
          <w:lang w:val="el" w:eastAsia="el"/>
        </w:rPr>
      </w:pPr>
      <w:r>
        <w:rPr>
          <w:lang w:val="el" w:eastAsia="el"/>
        </w:rPr>
        <w:t>-</w:t>
      </w:r>
      <w:r>
        <w:rPr>
          <w:lang w:val="en" w:eastAsia="en"/>
        </w:rPr>
        <w:tab/>
      </w:r>
      <w:r>
        <w:rPr>
          <w:b/>
          <w:bCs/>
          <w:lang w:val="el" w:eastAsia="el"/>
        </w:rPr>
        <w:t>ΔΙΕΥΘΥΝΣΗ ΗΛΕΚΤΡΟΝΙΚΗΣ</w:t>
      </w:r>
    </w:p>
    <w:p>
      <w:pPr>
        <w:spacing w:before="240" w:after="240"/>
        <w:rPr>
          <w:lang w:val="el" w:eastAsia="el"/>
        </w:rPr>
      </w:pPr>
      <w:r>
        <w:rPr>
          <w:b/>
          <w:bCs/>
          <w:lang w:val="el" w:eastAsia="el"/>
        </w:rPr>
        <w:t>ΔΙΑΚΥΒΕΡΝΗΣΗΣ ΤΜΗΜΑ Θ’</w:t>
      </w:r>
    </w:p>
    <w:p>
      <w:pPr>
        <w:spacing w:before="240" w:after="240"/>
        <w:rPr>
          <w:lang w:val="el" w:eastAsia="el"/>
        </w:rPr>
      </w:pPr>
      <w:r>
        <w:rPr>
          <w:b/>
          <w:bCs/>
          <w:lang w:val="el" w:eastAsia="el"/>
        </w:rPr>
        <w:t>ΑΔΑ: 6ΩΠ546ΜΠ3Ζ-Ω6Φ</w:t>
      </w:r>
    </w:p>
    <w:p>
      <w:pPr>
        <w:spacing w:before="240" w:after="240"/>
        <w:rPr>
          <w:lang w:val="el" w:eastAsia="el"/>
        </w:rPr>
      </w:pPr>
      <w:r>
        <w:rPr>
          <w:b/>
          <w:bCs/>
          <w:lang w:val="el" w:eastAsia="el"/>
        </w:rPr>
        <w:t>Αριθ. ΦΕΚ: 2561 Β’/25-7-2017</w:t>
      </w:r>
    </w:p>
    <w:p>
      <w:pPr>
        <w:spacing w:before="240" w:after="240"/>
        <w:rPr>
          <w:lang w:val="el" w:eastAsia="el"/>
        </w:rPr>
      </w:pPr>
      <w:r>
        <w:rPr>
          <w:b/>
          <w:bCs/>
          <w:lang w:val="el" w:eastAsia="el"/>
        </w:rPr>
        <w:t>Αθήνα, 19 Ιουλίου 2017</w:t>
      </w:r>
    </w:p>
    <w:p>
      <w:pPr>
        <w:spacing w:before="240" w:after="240"/>
        <w:rPr>
          <w:lang w:val="el" w:eastAsia="el"/>
        </w:rPr>
      </w:pPr>
      <w:r>
        <w:rPr>
          <w:b/>
          <w:bCs/>
          <w:lang w:val="el" w:eastAsia="el"/>
        </w:rPr>
        <w:t>ΠΟΛ. 1108</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210-3375063</w:t>
      </w:r>
    </w:p>
    <w:p>
      <w:pPr>
        <w:spacing w:before="240" w:after="240"/>
        <w:rPr>
          <w:lang w:val="el" w:eastAsia="el"/>
        </w:rPr>
      </w:pPr>
      <w:r>
        <w:rPr>
          <w:lang w:val="el" w:eastAsia="el"/>
        </w:rPr>
        <w:t>210-3375354</w:t>
      </w:r>
    </w:p>
    <w:p>
      <w:pPr>
        <w:spacing w:before="240" w:after="240"/>
        <w:rPr>
          <w:lang w:val="el" w:eastAsia="el"/>
        </w:rPr>
      </w:pPr>
      <w:hyperlink r:id="rId4" w:history="1">
        <w:r>
          <w:rPr>
            <w:rStyle w:val="Hyperlink"/>
            <w:color w:val="0000EE"/>
            <w:u w:color="0000EE"/>
            <w:lang w:val="el" w:eastAsia="el"/>
          </w:rPr>
          <w:t>d.eleg@mofadm.gr</w:t>
        </w:r>
      </w:hyperlink>
      <w:hyperlink r:id="rId5" w:history="1">
        <w:r>
          <w:rPr>
            <w:rStyle w:val="Hyperlink"/>
            <w:color w:val="0000EE"/>
            <w:u w:color="0000EE"/>
            <w:lang w:val="el" w:eastAsia="el"/>
          </w:rPr>
          <w:t>www.aade.gr</w:t>
        </w:r>
      </w:hyperlink>
    </w:p>
    <w:p>
      <w:pPr>
        <w:spacing w:before="240" w:after="240"/>
        <w:rPr>
          <w:lang w:val="el" w:eastAsia="el"/>
        </w:rPr>
      </w:pPr>
      <w:r>
        <w:rPr>
          <w:u w:val="single"/>
          <w:lang w:val="el" w:eastAsia="el"/>
        </w:rPr>
        <w:t>ΠΡΟΣ: Ως Πίνακας Διανομής</w:t>
      </w:r>
    </w:p>
    <w:p>
      <w:pPr>
        <w:spacing w:before="240" w:after="240"/>
        <w:rPr>
          <w:lang w:val="el" w:eastAsia="el"/>
        </w:rPr>
      </w:pPr>
      <w:r>
        <w:rPr>
          <w:b/>
          <w:bCs/>
          <w:u w:val="single"/>
          <w:lang w:val="el" w:eastAsia="el"/>
        </w:rPr>
        <w:t>Θέμα: «Τροποποίηση της ΠΟΛ 1124/2015 Απόφασης Γ.Γ.Δ.Ε. περί του καθορισμού της διαδικασίας εφαρμογής των διατάξεων του άρθρου 65Α του Κώδικα Φορολογικής Διαδικασίας (ν.4174/2013, Φ.Ε.Κ. 170Α’), σχετικά με το Ετήσιο Πιστοποιητικό που εκδίδεται από Νόμιμους Ελεγκτές και ελεγκτικά γραφεία εγγεγραμμένα στο δημόσιο Μητρώο του ν.3693/2008 (Φ.Ε.Κ. 174Α’)»</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 του άρθρου 65Α του ν.4174/2013 «Φορολογικές διαδικασίες και άλλες διατάξεις» (Φ.Ε.Κ. 170Α’), όπως ισχύουν.</w:t>
      </w:r>
    </w:p>
    <w:p>
      <w:pPr>
        <w:spacing w:before="240" w:after="240"/>
        <w:rPr>
          <w:lang w:val="el" w:eastAsia="el"/>
        </w:rPr>
      </w:pPr>
      <w:r>
        <w:rPr>
          <w:u w:val="single"/>
          <w:lang w:val="el" w:eastAsia="el"/>
        </w:rPr>
        <w:t>2.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(Φ.Ε.Κ. 94Α’) και ειδικότερα των άρθρων 7 της παρ. 1 του άρθρου 14 και του άρθρου 41 αυτού.</w:t>
      </w:r>
    </w:p>
    <w:p>
      <w:pPr>
        <w:spacing w:before="240" w:after="240"/>
        <w:rPr>
          <w:lang w:val="el" w:eastAsia="el"/>
        </w:rPr>
      </w:pPr>
      <w:r>
        <w:rPr>
          <w:u w:val="single"/>
          <w:lang w:val="el" w:eastAsia="el"/>
        </w:rPr>
        <w:t>3. Τις διατάξεις των παρ. 6 και 7 του άρθρου 3 της ΠΟΛ 1124/2015 Απόφασης της Γενικής Γραμματέως Δημοσίων Εσόδων (Φ.Ε.Κ. 1196Β’), όπως ισχύουν.</w:t>
      </w:r>
    </w:p>
    <w:p>
      <w:pPr>
        <w:spacing w:before="240" w:after="240"/>
        <w:rPr>
          <w:lang w:val="el" w:eastAsia="el"/>
        </w:rPr>
      </w:pPr>
      <w:r>
        <w:rPr>
          <w:u w:val="single"/>
          <w:lang w:val="el" w:eastAsia="el"/>
        </w:rPr>
        <w:t>4. Το υπ’ αριθ. 1457 ΟΙΚ./6-7-2017 έγγραφο της Επιτροπής Λογιστικής Τυποποίησης και Ελέγχων.</w:t>
      </w:r>
    </w:p>
    <w:p>
      <w:pPr>
        <w:spacing w:before="240" w:after="240"/>
        <w:rPr>
          <w:lang w:val="el" w:eastAsia="el"/>
        </w:rPr>
      </w:pPr>
      <w:r>
        <w:rPr>
          <w:u w:val="single"/>
          <w:lang w:val="el" w:eastAsia="el"/>
        </w:rPr>
        <w:t>5. Τις διατάξεις του Μέρους Πρώτου του ν.4403/2016 «Προσαρμογή της ελληνικής νομοθεσίας στις διατάξεις των άρθρων 19, 20, 29, 30, 33, 35, 40 έως 46 της Οδηγίας 2013/34/ΕΕ σχετικά με «τις ετήσιες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w:t>
      </w:r>
    </w:p>
    <w:p>
      <w:pPr>
        <w:spacing w:before="240" w:after="240"/>
        <w:rPr>
          <w:lang w:val="el" w:eastAsia="el"/>
        </w:rPr>
      </w:pPr>
      <w:r>
        <w:rPr>
          <w:u w:val="single"/>
          <w:lang w:val="el" w:eastAsia="el"/>
        </w:rPr>
        <w:t>78/660/EOK και 83/349/ΕΟΚ του Συμβουλίου» (Ε.Ε. L 189 της 29ης Ιουνίου 2013) και στις διατάξεις της Οδηγίας 2014/95/ΕΕ του Ευρωπαϊκού Κοινοβουλίου και του Συμβουλίου (Ε.Ε. L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πολυμορφία από ορισμένες μεγάλες επιχειρήσεις και ομίλους» και άλλες διατάξεις αρμοδιότητας Υπουργείου Οικονομίας, Ανάπτυξης και Τουρισμού» (Φ.Ε.Κ. 125Α’).</w:t>
      </w:r>
    </w:p>
    <w:p>
      <w:pPr>
        <w:spacing w:before="240" w:after="240"/>
        <w:rPr>
          <w:lang w:val="el" w:eastAsia="el"/>
        </w:rPr>
      </w:pPr>
      <w:r>
        <w:rPr>
          <w:u w:val="single"/>
          <w:lang w:val="el" w:eastAsia="el"/>
        </w:rPr>
        <w:t>6. Τις διατάξεις του ν.4449/2017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(Φ.Ε.Κ. 7Α’).</w:t>
      </w:r>
    </w:p>
    <w:p>
      <w:pPr>
        <w:spacing w:before="240" w:after="240"/>
        <w:rPr>
          <w:lang w:val="el" w:eastAsia="el"/>
        </w:rPr>
      </w:pPr>
      <w:r>
        <w:rPr>
          <w:u w:val="single"/>
          <w:lang w:val="el" w:eastAsia="el"/>
        </w:rPr>
        <w:t>7. Την αριθ. Δ.ΟΡΓ.Α 1036960ΕΞ2017/10-3-2017 (Φ.Ε.Κ. Β’ 968/2017 και 1238/2017) απόφαση του Διοικητή της Ανεξάρτητης Αρχής Δημοσίων Εσόδων, με θέμα «Οργανισμός της Ανεξάρτητης Αρχής Δημοσίων Εσόδων (Α.Α.Δ.Ε.)», όπως ισχύει.</w:t>
      </w:r>
    </w:p>
    <w:p>
      <w:pPr>
        <w:spacing w:before="240" w:after="240"/>
        <w:rPr>
          <w:lang w:val="el" w:eastAsia="el"/>
        </w:rPr>
      </w:pPr>
      <w:r>
        <w:rPr>
          <w:u w:val="single"/>
          <w:lang w:val="el" w:eastAsia="el"/>
        </w:rPr>
        <w:t>8. Την αριθ.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w:t>
      </w:r>
    </w:p>
    <w:p>
      <w:pPr>
        <w:spacing w:before="240" w:after="240"/>
        <w:rPr>
          <w:lang w:val="el" w:eastAsia="el"/>
        </w:rPr>
      </w:pPr>
      <w:r>
        <w:rPr>
          <w:u w:val="single"/>
          <w:lang w:val="el" w:eastAsia="el"/>
        </w:rPr>
        <w:t>9. Την ανάγκη τροποποίησης της Απόφασης ΓΓΔΕ ΠΟΛ 1124/2015, λόγω τροποποιήσεως της συναφούς νομοθεσίας.</w:t>
      </w:r>
    </w:p>
    <w:p>
      <w:pPr>
        <w:spacing w:before="240" w:after="240"/>
        <w:rPr>
          <w:lang w:val="el" w:eastAsia="el"/>
        </w:rPr>
      </w:pPr>
      <w:r>
        <w:rPr>
          <w:u w:val="single"/>
          <w:lang w:val="el" w:eastAsia="el"/>
        </w:rPr>
        <w:t>10. Το γεγονός ότι από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u w:val="single"/>
          <w:lang w:val="el" w:eastAsia="el"/>
        </w:rPr>
        <w:t>ΑΠΟΦΑΣΙΖΟΥΜΕ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ΜΟΝΟΝ</w:t>
      </w:r>
    </w:p>
    <w:p>
      <w:pPr>
        <w:spacing w:before="240" w:after="240"/>
        <w:rPr>
          <w:lang w:val="el" w:eastAsia="el"/>
        </w:rPr>
      </w:pPr>
      <w:r>
        <w:rPr>
          <w:u w:val="single"/>
          <w:lang w:val="el" w:eastAsia="el"/>
        </w:rPr>
        <w:t>Οι παράγραφοι 6 και 7 του άρθρου 3 της Απόφασης ΓΓΔΕ ΠΟΛ 1124/2015 αντικαθίστανται ως εξής:</w:t>
      </w:r>
    </w:p>
    <w:p>
      <w:pPr>
        <w:spacing w:before="240" w:after="240"/>
        <w:rPr>
          <w:lang w:val="el" w:eastAsia="el"/>
        </w:rPr>
      </w:pPr>
      <w:r>
        <w:rPr>
          <w:u w:val="single"/>
          <w:lang w:val="el" w:eastAsia="el"/>
        </w:rPr>
        <w:t>«6. Σχέδιο του Ετήσιου Φορολογικού Πιστοποιητικού υποβάλλεται στην ελεγχόμενη επιχείρηση, οπωσδήποτε μετά την υποβολή της δήλωσης φόρου εισοδήματος και το αργότερο μέχρι τη δέκατη (10η) ημέρα του δέκατου (10ου) μήνα από τη λήξη της ελεγχόμενης διαχειριστικής περιόδου. Η ελεγχόμενη επιχείρηση διατυπώνει εγγράφως προς το Νόμιμο Ελεγκτή τις παρατηρήσεις της επί των ευρημάτων του ελέγχου, εντός δεκαπέντε (15) ημερών από την ημερομηνία υποβολής σε αυτήν του Σχεδίου της Έκθεσης Φορολογικής Συμμόρφωσης.</w:t>
      </w:r>
    </w:p>
    <w:p>
      <w:pPr>
        <w:spacing w:before="240" w:after="240"/>
        <w:rPr>
          <w:lang w:val="el" w:eastAsia="el"/>
        </w:rPr>
      </w:pPr>
      <w:r>
        <w:rPr>
          <w:u w:val="single"/>
          <w:lang w:val="el" w:eastAsia="el"/>
        </w:rPr>
        <w:t>7. Το Ετήσιο Φορολογικό Πιστοποιητικό γνωστοποιείται εγγράφως στην ελεγχόμενη επιχείρηση και οριστικοποιείται με την ηλεκτρονική υποβολή του στη σχετική βάση δεδομένων που τηρεί η Ανεξάρτητη Αρχή Δημοσίων Εσόδων στην οποία έχουν πρόσβαση οι Νόμιμοι Ελεγκτές για την Έκθεση Φορολογικής Συμμόρφωσης που εκδίδουν και τα ελεγκτικά γραφεία μόνο για τις Εκθέσεις που εκδίδονται από τα μέλη τους, καθώς και οι ελεγχόμενες επιχειρήσεις μόνο για τα στοιχεία που τις αφορούν. Η ως άνω ηλεκτρονική υποβολή πραγματοποιείται έως το τέλος του δέκατου (10ου) μήνα από τη λήξη της ελεγχόμενης διαχειριστικής περιόδου».</w:t>
      </w:r>
    </w:p>
    <w:p>
      <w:pPr>
        <w:spacing w:before="240" w:after="240"/>
        <w:rPr>
          <w:lang w:val="el" w:eastAsia="el"/>
        </w:rPr>
      </w:pPr>
      <w:r>
        <w:rPr>
          <w:u w:val="single"/>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Ο ΔΙΟΙΚΗΤΗΣ ΤΗΣΑΝΕΞΑΡΤΗΤΗΣ 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Όλες οι Δ.Ο.Υ.</w:t>
      </w:r>
    </w:p>
    <w:p>
      <w:pPr>
        <w:pStyle w:val="MainText"/>
        <w:spacing w:before="120" w:after="0"/>
        <w:rPr>
          <w:lang w:val="el" w:eastAsia="el"/>
        </w:rPr>
      </w:pPr>
      <w:r>
        <w:rPr>
          <w:b/>
          <w:bCs/>
          <w:u w:val="single"/>
          <w:lang w:val="el" w:eastAsia="el"/>
        </w:rPr>
        <w:t>2.</w:t>
      </w:r>
      <w:r>
        <w:rPr>
          <w:u w:val="single"/>
          <w:lang w:val="el" w:eastAsia="el"/>
        </w:rPr>
        <w:t xml:space="preserve"> Κέντρο Ελέγχου Μεγάλων Επιχειρήσεων (Κ.Ε.ΜΕ.ΕΠ.)</w:t>
      </w:r>
    </w:p>
    <w:p>
      <w:pPr>
        <w:pStyle w:val="MainText"/>
        <w:spacing w:before="120" w:after="0"/>
        <w:rPr>
          <w:lang w:val="el" w:eastAsia="el"/>
        </w:rPr>
      </w:pPr>
      <w:r>
        <w:rPr>
          <w:b/>
          <w:bCs/>
          <w:u w:val="single"/>
          <w:lang w:val="el" w:eastAsia="el"/>
        </w:rPr>
        <w:t>3.</w:t>
      </w:r>
      <w:r>
        <w:rPr>
          <w:u w:val="single"/>
          <w:lang w:val="el" w:eastAsia="el"/>
        </w:rPr>
        <w:t xml:space="preserve"> Εθνικό Τυπογραφείο (για δημοσίευση)</w:t>
      </w:r>
    </w:p>
    <w:p>
      <w:pPr>
        <w:pStyle w:val="MainText"/>
        <w:spacing w:before="120" w:after="0"/>
        <w:rPr>
          <w:lang w:val="el" w:eastAsia="el"/>
        </w:rPr>
      </w:pPr>
      <w:r>
        <w:rPr>
          <w:b/>
          <w:bCs/>
          <w:u w:val="single"/>
          <w:lang w:val="el" w:eastAsia="el"/>
        </w:rPr>
        <w:t>4.</w:t>
      </w:r>
      <w:r>
        <w:rPr>
          <w:u w:val="single"/>
          <w:lang w:val="el" w:eastAsia="el"/>
        </w:rPr>
        <w:t xml:space="preserve"> Διεύθυνση Υποστήριξης Ηλεκτρονικών Υπηρεσιών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Γραφείο Υπουργού Οικονομικών</w:t>
      </w:r>
    </w:p>
    <w:p>
      <w:pPr>
        <w:pStyle w:val="MainText"/>
        <w:spacing w:before="120" w:after="0"/>
        <w:rPr>
          <w:lang w:val="el" w:eastAsia="el"/>
        </w:rPr>
      </w:pPr>
      <w:r>
        <w:rPr>
          <w:b/>
          <w:bCs/>
          <w:u w:val="single"/>
          <w:lang w:val="el" w:eastAsia="el"/>
        </w:rPr>
        <w:t>2.</w:t>
      </w:r>
      <w:r>
        <w:rPr>
          <w:u w:val="single"/>
          <w:lang w:val="el" w:eastAsia="el"/>
        </w:rPr>
        <w:t xml:space="preserve"> Γραφείο Υφυπουργού Οικονομικών</w:t>
      </w:r>
    </w:p>
    <w:p>
      <w:pPr>
        <w:pStyle w:val="MainText"/>
        <w:spacing w:before="120" w:after="0"/>
        <w:rPr>
          <w:lang w:val="el" w:eastAsia="el"/>
        </w:rPr>
      </w:pPr>
      <w:r>
        <w:rPr>
          <w:b/>
          <w:bCs/>
          <w:u w:val="single"/>
          <w:lang w:val="el" w:eastAsia="el"/>
        </w:rPr>
        <w:t>3.</w:t>
      </w:r>
      <w:r>
        <w:rPr>
          <w:u w:val="single"/>
          <w:lang w:val="el" w:eastAsia="el"/>
        </w:rPr>
        <w:t xml:space="preserve"> Ειδική Γραμματεία Σ.Δ.Ο.Ε.</w:t>
      </w:r>
    </w:p>
    <w:p>
      <w:pPr>
        <w:pStyle w:val="MainText"/>
        <w:spacing w:before="120" w:after="0"/>
        <w:rPr>
          <w:lang w:val="el" w:eastAsia="el"/>
        </w:rPr>
      </w:pPr>
      <w:r>
        <w:rPr>
          <w:b/>
          <w:bCs/>
          <w:u w:val="single"/>
          <w:lang w:val="el" w:eastAsia="el"/>
        </w:rPr>
        <w:t>4.</w:t>
      </w:r>
      <w:r>
        <w:rPr>
          <w:u w:val="single"/>
          <w:lang w:val="el" w:eastAsia="el"/>
        </w:rPr>
        <w:t xml:space="preserve"> Αποδέκτες Πινάκων Β’ (εκτός του αριθ. 2), Ζ’ (οι αριθ. 1 και 5), Η’ (εκτός των αριθ. 4, 10 και 11), Ι’ (οι αριθ. 1 και 4), ΙΑ’ (εκτός του αριθ. 1), ΙΒ’ (οι αριθ. 1 έως και 8), ΙΓ’, ΙΕ’, ΙΣΤ’, ΙΖ’, ΙΗ’, Κ’ (εκτός του αριθ. 6), ΚΒ’, ΚΓ΄ (οι αριθ. 7, 10 και 11)</w:t>
      </w:r>
    </w:p>
    <w:p>
      <w:pPr>
        <w:pStyle w:val="MainText"/>
        <w:spacing w:before="120" w:after="0"/>
        <w:rPr>
          <w:lang w:val="el" w:eastAsia="el"/>
        </w:rPr>
      </w:pPr>
      <w:r>
        <w:rPr>
          <w:b/>
          <w:bCs/>
          <w:u w:val="single"/>
          <w:lang w:val="el" w:eastAsia="el"/>
        </w:rPr>
        <w:t>5.</w:t>
      </w:r>
      <w:r>
        <w:rPr>
          <w:u w:val="single"/>
          <w:lang w:val="el" w:eastAsia="el"/>
        </w:rPr>
        <w:t xml:space="preserve"> Επιτροπή Λογιστικής Τυποποίησης και Ελέγχων</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Γραφεία κ. κ. Γενικών Διευθυντών Φορολογικής Διοίκησης και Ηλεκτρονικής Διακυβέρνησης &amp; Ανθρώπινου Δυναμικού</w:t>
      </w:r>
    </w:p>
    <w:p>
      <w:pPr>
        <w:pStyle w:val="MainText"/>
        <w:spacing w:before="120" w:after="0"/>
        <w:rPr>
          <w:lang w:val="el" w:eastAsia="el"/>
        </w:rPr>
      </w:pPr>
      <w:r>
        <w:rPr>
          <w:b/>
          <w:bCs/>
          <w:u w:val="single"/>
          <w:lang w:val="el" w:eastAsia="el"/>
        </w:rPr>
        <w:t>3.</w:t>
      </w:r>
      <w:r>
        <w:rPr>
          <w:u w:val="single"/>
          <w:lang w:val="el" w:eastAsia="el"/>
        </w:rPr>
        <w:t xml:space="preserve"> Διευθύνσεις, Αυτοτελή Τμήματα και Αυτοτελή Γραφεία της Κεντρικής Υπηρεσίας της Α.Α.Δ.Ε.</w:t>
      </w:r>
    </w:p>
    <w:p>
      <w:pPr>
        <w:pStyle w:val="MainText"/>
        <w:spacing w:before="120" w:after="0"/>
        <w:rPr>
          <w:lang w:val="el" w:eastAsia="el"/>
        </w:rPr>
      </w:pPr>
      <w:r>
        <w:rPr>
          <w:b/>
          <w:bCs/>
          <w:u w:val="single"/>
          <w:lang w:val="el" w:eastAsia="el"/>
        </w:rPr>
        <w:t>4.</w:t>
      </w:r>
      <w:r>
        <w:rPr>
          <w:u w:val="single"/>
          <w:lang w:val="el" w:eastAsia="el"/>
        </w:rPr>
        <w:t xml:space="preserve"> Διεύθυνση Ελέγχων – Τμήμα Β’</w:t>
      </w:r>
    </w:p>
    <w:p>
      <w:pPr>
        <w:pStyle w:val="MainText"/>
        <w:spacing w:before="120" w:after="0"/>
        <w:rPr>
          <w:lang w:val="el" w:eastAsia="el"/>
        </w:rPr>
      </w:pPr>
      <w:r>
        <w:rPr>
          <w:b/>
          <w:bCs/>
          <w:u w:val="single"/>
          <w:lang w:val="el" w:eastAsia="el"/>
        </w:rPr>
        <w:t>5.</w:t>
      </w:r>
      <w:r>
        <w:rPr>
          <w:u w:val="single"/>
          <w:lang w:val="el" w:eastAsia="el"/>
        </w:rPr>
        <w:t xml:space="preserve"> Διεύθυνση Ηλεκτρονικής Διακυβέρνησης – Τμήμα Θ’</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