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ΓΕΝ. ΓΡΑΜΜΑΤΕΙΑ ΔΗΜ. ΠΕΡΙΟΥΣΙΑΣ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ΓΕΝ. Δ/ΝΣΗ ΔΗΜΟΣΙΑΣ ΠΕΡΙΟΥΣΙΑΣ &amp;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ΚΟΙΝΩΦΕΛΩΝ ΠΕΡΙΟΥΣΙΩΝ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ΤΕΧΝΙΚΩΝ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ΟΡΘΗ ΕΠΑΝΑΛΗΨΗ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προς την αναγραφή αριθ. ΠΟΛ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10 Αυγούστου 2017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ΠΟΛ: 1128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Ταχ. Δ/νση: Κολωνού 2 &amp; Πειραιώς </w:t>
      </w:r>
      <w:r>
        <w:rPr>
          <w:b/>
          <w:bCs/>
          <w:lang w:val="el" w:eastAsia="el"/>
        </w:rPr>
        <w:t>ΠΡΟΣ: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 104 37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Τηλέφωνο:210-5235643, 5243957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Τηλεομοιοτυπία: 210-5234003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«Ανακαθορισμός των τιμών ζώνης του αντικειμενικού συστήματος προσδιορισμού της φορολογητέας αξίας των με οποιαδήποτε αιτία μεταβιβαζομένων ακινήτων, που βρίσκονται στη Β΄ Ζώνη της Δημοτικής Ενότητας Ραφήνας του Δήμου Ραφήνας - Πικερμίου της Περιφερειακής Ενότητας Ανατολικής Αττικής, της Περιφέρειας Αττικής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παραγράφου 5 του άρθρου 95 του Συντάγματος.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50 του Π.Δ. 18/1989 (ΦΕΚ 8/ Α΄/1989).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1 του ν.3068/2002 (ΦΕΚ 274/ Α΄/2002).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41 του ν.1249/1982 (ΦΕΚ 43/Α΄/1982) όπως τροποποιήθηκε με το άρθρο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 του ν.1473/1984 (ΦΕΚ 127/Α΄/1984) και του άρθρου 41α όπως προστέθηκε με το άρθρο 10 του ν. 2386/1996 (ΦΕΚ 43/Α΄/1996).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Της παραγράφου 8 του άρθρου 24 του ν.1828/1989 (ΦΕΚ 2/Α΄/03-01-89). στ) Της παραγράφου 18 του άρθρου 14 του ν.1882/1990 (ΦΕΚ 43/Α΄/23-03-90).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Της παραγράφου 4 του άρθρου 261 του ν.3852/2010 (ΦΕΚ 87/Α/7-6-2010)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άρθρου 103 του Π.Δ.111/2014 (ΦΕΚ 178/Α΄/29-08-2014).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με αριθμό 2335/2016 απόφαση του Β΄ τμήματος του Συμβουλίου της Επικρατείας.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απόφασή μας με αρ. πρωτ. 1067780/82/Γ0013/09.06.94 ΠΟΛ.1149 (ΦΕΚ 549/Β΄/15.07.94) όπως ισχύει σήμερα, με την οποία τροποποιούνται, βελτιώνονται και κωδικοποιούνται οι διατάξεις που αφορούν τη φορολογητέα αξία μεταβιβαζομένων με οποιαδήποτε αιτία ακινήτων εντός σχεδίου, κατά το αντικειμενικό σύστημα.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απόφασή μας ΠΟΛ.1009 (ΦΕΚ 48/Β΄/20.1.2016), με θέμα «Αναπροσαρμογή τιμών του συστήματος αντικειμενικού προσδιορισμού της φορολογητέας αξίας των με οποιαδήποτε αιτία μεταβιβαζομένων ακινήτων, που βρίσκονται σε περιοχές εντός σχεδίου όλων των περιφερειών της Χώρας».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ιδιαιτερότητες κάθε περιοχής ή τμήματος αυτής, όπως συνθήκες περιβάλλοντος και θέας, εξυπηρέτηση (υποδομή, συγκοινωνία κ.λπ.), εμπορικότητα δρόμων, πολεοδομικές ρυθμίσεις (συντελεστής δόμησης οικοπέδου).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εισήγηση και τα πρακτικά των συνεδριάσεων της αρμόδιας επιτροπής του άρθρου 41 του ν.1249/1982, που συγκροτήθηκε με την αριθμ.πρωτ.:2/99933/0004/30-12-2016 απόφαση του Υπουργού Οικονομικών (ΦΕΚ.14/ΥΟΔΔ/30.12.2016).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αριθμ. ΥΠΟΙΚ 0010218ΕΞ2013/14-11-2016 (ΦΕΚ. 3696/Β΄/15-11-2016) απόφαση του Πρωθυπουργού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 με αρ.αποφ.: 341/2016 απόφαση του Δημοτικού Συμβουλίου του Δήμου Ραφήνας – Πικερμίου με τη γνώμη του οικείου Δημοτικού Συμβουλίου όπως καταγράφεται στο με αρ.32/23-12-2016 πρακτικό αυτού, σύμφωνα με τις διατάξεις της παρ.4 του άρθρου 261 του ν. 3852/2010 (ΦΕΚ 87/Α/7-6-2010).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γεγονός ότι με την παρούσα μπορεί να δημιουργηθεί δαπάνη για τον Κρατικό Προϋπολογισμό η οποία όμως δεν είναι δυνατό να προσδιοριστεί δεδομένου ότι δεν είναι γνωστός ο αριθμός των υποθέσεων στις οποίες θα έχει εφαρμογή.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Για τον προσδιορισμό της φορολογητέας αξίας των μεταβιβαζομένων με οποιαδήποτε αιτία ακινήτων, επανακαθορίζουμε τις τιμές ζώνης της αρ. ΠΟΛ.1009/18-1-2016 απόφασης του Αναπληρωτή Υπουργού Οικονομικών (ΦΕΚ 48/Β/20-1-2016), κατά το μέρος της που αφορά τη Β΄ ζώνη της Δημοτικής Ενότητας Ραφήνας, του Δήμου Ραφήνας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Πικερμίου, της Περιφερειακής Ενότητας Ανατολικής Αττικής,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Β΄ ζώνη Ραφήνας σε χίλια οκτακόσια (1.800) ευρώ.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θα ισχύσει από 8.6.2016.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  <w:r>
        <w:rPr>
          <w:b/>
          <w:bCs/>
          <w:lang w:val="el" w:eastAsia="el"/>
        </w:rPr>
        <w:t xml:space="preserve">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οι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Όλες οι Περιφερειακές Δ/νσεις Δημόσιας Περιουσίας (με την υποχρέωση να ενημερώσουν σχετικά τα Αυτοτελή Γραφεία Δημόσιας Περιουσίας της χωρικής τους αρμοδιότητας).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α. Γραφείο Νομικού Συμβούλου Υπ.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β. Γραφείο Νομικού Συμβούλου Γ.Λ.Κ.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 (εκτός των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α. Αποδέκτες Πίνακα Β΄.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β. Αποδέκτες Ομάδας «Ειδική Γραμματεία Σ.Δ.Ο.Ε.».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γ.Δ/νση Παραγωγικής Λειτουργίας Συστημάτων, Εκτυπώσεων και Λειτουργικής Υποστήριξης.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Ζ΄.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Η΄ (πλην των περιπτ. 8,9,10,11).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Θ΄.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ΙΑ΄.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Αποδέκτες Πίνακα Κ΄.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Αποδέκτες Πίνακα ΚΑ΄.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 Αναπληρωτή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κκ Γενικών Γραμματέων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κκ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Αυτοτελές Γραφείο Ελληνικού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Εποπτείας Φορέων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Τεχνικών Υπηρεσιών,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