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sz w:val="30"/>
          <w:szCs w:val="30"/>
          <w:vertAlign w:val="subscript"/>
          <w:lang w:val="el" w:eastAsia="el"/>
        </w:rPr>
        <w:t>■</w:t>
      </w:r>
      <w:r>
        <w:rPr>
          <w:b/>
          <w:bCs/>
          <w:lang w:val="el" w:eastAsia="el"/>
        </w:rPr>
        <w:t xml:space="preserve"> ΛΑΔΕ</w:t>
      </w:r>
    </w:p>
    <w:p>
      <w:pPr>
        <w:pStyle w:val="Title"/>
        <w:spacing w:before="120" w:after="360"/>
        <w:rPr>
          <w:lang w:val="el" w:eastAsia="el"/>
        </w:rPr>
      </w:pPr>
      <w:r>
        <w:rPr>
          <w:lang w:val="el" w:eastAsia="el"/>
        </w:rPr>
        <w:t>Ανεξάρτητη Αρχή</w:t>
      </w:r>
    </w:p>
    <w:p>
      <w:pPr>
        <w:pStyle w:val="Title"/>
        <w:spacing w:before="120" w:after="360"/>
        <w:rPr>
          <w:lang w:val="el" w:eastAsia="el"/>
        </w:rPr>
      </w:pPr>
      <w:r>
        <w:rPr>
          <w:b/>
          <w:bCs/>
          <w:lang w:val="el" w:eastAsia="el"/>
        </w:rPr>
        <w:t xml:space="preserve">giA^S </w:t>
      </w:r>
      <w:r>
        <w:rPr>
          <w:lang w:val="el" w:eastAsia="el"/>
        </w:rPr>
        <w:t>Δημοσίων Εσόδω</w:t>
      </w:r>
      <w:r>
        <w:rPr>
          <w:b/>
          <w:bCs/>
          <w:lang w:val="el" w:eastAsia="el"/>
        </w:rPr>
        <w:t>V3 ΓΙΚΗΣ ΔΙΟΙΚΗΣΗΣ</w:t>
      </w:r>
    </w:p>
    <w:p>
      <w:pPr>
        <w:pStyle w:val="Title"/>
        <w:spacing w:before="120" w:after="360"/>
        <w:rPr>
          <w:lang w:val="el" w:eastAsia="el"/>
        </w:rPr>
      </w:pPr>
      <w:r>
        <w:rPr>
          <w:b/>
          <w:bCs/>
          <w:lang w:val="el" w:eastAsia="el"/>
        </w:rPr>
        <w:t>1. ΔΙΕΥΘΥΝΣΗ ΕΦΑΡΜΟΓΗΣ ΕΜΜΕΣΗΣ</w:t>
      </w:r>
    </w:p>
    <w:p>
      <w:pPr>
        <w:pStyle w:val="Title"/>
        <w:spacing w:before="120" w:after="360"/>
        <w:rPr>
          <w:lang w:val="el" w:eastAsia="el"/>
        </w:rPr>
      </w:pPr>
      <w:r>
        <w:rPr>
          <w:b/>
          <w:bCs/>
          <w:lang w:val="el" w:eastAsia="el"/>
        </w:rPr>
        <w:t>ΦΟΡΟΛΟΓΙΑΣ</w:t>
      </w:r>
    </w:p>
    <w:p>
      <w:pPr>
        <w:pStyle w:val="Heading1"/>
        <w:spacing w:before="240" w:after="240"/>
        <w:rPr>
          <w:lang w:val="el" w:eastAsia="el"/>
        </w:rPr>
      </w:pPr>
      <w:r>
        <w:rPr>
          <w:b/>
          <w:bCs/>
          <w:lang w:val="el" w:eastAsia="el"/>
        </w:rPr>
        <w:t xml:space="preserve">ΤΜΗΜΑ Α΄ </w:t>
      </w:r>
    </w:p>
    <w:p>
      <w:pPr>
        <w:pStyle w:val="Heading1"/>
        <w:spacing w:before="240" w:after="240"/>
        <w:rPr>
          <w:lang w:val="el" w:eastAsia="el"/>
        </w:rPr>
      </w:pPr>
      <w:r>
        <w:rPr>
          <w:b/>
          <w:bCs/>
          <w:lang w:val="el" w:eastAsia="el"/>
        </w:rPr>
        <w:t>- ΦΠΑ</w:t>
      </w:r>
    </w:p>
    <w:p>
      <w:pPr>
        <w:spacing w:before="240" w:after="240"/>
        <w:rPr>
          <w:lang w:val="el" w:eastAsia="el"/>
        </w:rPr>
      </w:pPr>
      <w:r>
        <w:rPr>
          <w:b/>
          <w:bCs/>
          <w:lang w:val="el" w:eastAsia="el"/>
        </w:rPr>
        <w:t>Β. ΓΕΝΙΚΗ ΔΙΕΥΘΥΝΣΗ ΗΛΕΚΤΡΟΝΙΚΗΣ ΔΙΑΚΥΒΕΡΝΗΣΗΣ &amp;</w:t>
      </w:r>
    </w:p>
    <w:p>
      <w:pPr>
        <w:spacing w:before="240" w:after="240"/>
        <w:rPr>
          <w:lang w:val="el" w:eastAsia="el"/>
        </w:rPr>
      </w:pPr>
      <w:r>
        <w:rPr>
          <w:b/>
          <w:bCs/>
          <w:lang w:val="el" w:eastAsia="el"/>
        </w:rPr>
        <w:t>ΑΝΘΡΩΠΙΝΟΥ ΔΥΝΑΜΙΚΟΥ</w:t>
      </w:r>
    </w:p>
    <w:p>
      <w:pPr>
        <w:spacing w:before="240" w:after="240"/>
        <w:rPr>
          <w:lang w:val="el" w:eastAsia="el"/>
        </w:rPr>
      </w:pPr>
      <w:r>
        <w:rPr>
          <w:b/>
          <w:bCs/>
          <w:lang w:val="el" w:eastAsia="el"/>
        </w:rPr>
        <w:t>ΔΙΕΥΘΥΝΣΗ ΗΛΕΚΤΡΟΝΙΚΗΣ ΔΙΑΚΥΒΕΡΝΗΣΗΣ</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lang w:val="el" w:eastAsia="el"/>
        </w:rPr>
        <w:t>Ταχ. Δ/νση : Χανδρή 1 και Θεσσαλονίκης</w:t>
      </w:r>
    </w:p>
    <w:p>
      <w:pPr>
        <w:spacing w:before="240" w:after="240"/>
        <w:rPr>
          <w:lang w:val="el" w:eastAsia="el"/>
        </w:rPr>
      </w:pPr>
      <w:r>
        <w:rPr>
          <w:lang w:val="el" w:eastAsia="el"/>
        </w:rPr>
        <w:t>Ταχ. Κώδικας : 183 46 Μοσχάτο</w:t>
      </w:r>
    </w:p>
    <w:p>
      <w:pPr>
        <w:spacing w:before="240" w:after="240"/>
        <w:rPr>
          <w:lang w:val="el" w:eastAsia="el"/>
        </w:rPr>
      </w:pPr>
      <w:r>
        <w:rPr>
          <w:b/>
          <w:bCs/>
          <w:lang w:val="el" w:eastAsia="el"/>
        </w:rPr>
        <w:t>Γ. ΓΕΝΙΚΗ ΔΙΕΥΘΥΝΣΗ ΤΕΛΩΝΕΙΩΝ &amp; Ε.Φ.Κ.</w:t>
      </w:r>
    </w:p>
    <w:p>
      <w:pPr>
        <w:spacing w:before="240" w:after="240"/>
        <w:rPr>
          <w:lang w:val="el" w:eastAsia="el"/>
        </w:rPr>
      </w:pPr>
      <w:r>
        <w:rPr>
          <w:b/>
          <w:bCs/>
          <w:lang w:val="el" w:eastAsia="el"/>
        </w:rPr>
        <w:t>Δ/ΝΣΗ ΕΦΚ &amp;ΦΠΑ</w:t>
      </w:r>
    </w:p>
    <w:p>
      <w:pPr>
        <w:pStyle w:val="Heading1"/>
        <w:spacing w:before="240" w:after="240"/>
        <w:rPr>
          <w:lang w:val="el" w:eastAsia="el"/>
        </w:rPr>
      </w:pPr>
      <w:r>
        <w:rPr>
          <w:b/>
          <w:bCs/>
          <w:lang w:val="el" w:eastAsia="el"/>
        </w:rPr>
        <w:t xml:space="preserve">ΤΜΗΜΑ Ε΄: </w:t>
      </w:r>
    </w:p>
    <w:p>
      <w:pPr>
        <w:pStyle w:val="Heading1"/>
        <w:spacing w:before="240" w:after="240"/>
        <w:rPr>
          <w:lang w:val="el" w:eastAsia="el"/>
        </w:rPr>
      </w:pPr>
      <w:r>
        <w:rPr>
          <w:b/>
          <w:bCs/>
          <w:lang w:val="el" w:eastAsia="el"/>
        </w:rPr>
        <w:t>ΦΠΑ ΕΙΣΑΓΩΓΩΝ – ΕΞΑΓΩΓΩΝ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75"/>
        <w:gridCol w:w="322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Δ/νση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Καραγιώργη Σερβίας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210-6987409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Fax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210-6987424</w:t>
            </w:r>
          </w:p>
        </w:tc>
      </w:tr>
    </w:tbl>
    <w:p>
      <w:pPr>
        <w:spacing w:before="240" w:after="240"/>
        <w:rPr>
          <w:lang w:val="el" w:eastAsia="el"/>
        </w:rPr>
      </w:pPr>
      <w:r>
        <w:rPr>
          <w:b/>
          <w:bCs/>
          <w:lang w:val="el" w:eastAsia="el"/>
        </w:rPr>
        <w:t xml:space="preserve">ΘΕΜΑ: </w:t>
      </w:r>
      <w:r>
        <w:rPr>
          <w:lang w:val="el" w:eastAsia="el"/>
        </w:rPr>
        <w:t>«Τροποποίηση της ΠΟΛ. 1167/29.7.2015 (ΦΕΚ Β΄ 1808/21.8.2015 ΑΓΓΔΕ, όπως ισχύει».</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των άρθρων 24 παράγραφος 2 και 28 παράγραφος 3 του Κώδικα ΦΠΑ (κυρ.ν.2859/2000-ΦΕΚ 248 Α΄), όπως ισχύει.</w:t>
      </w:r>
    </w:p>
    <w:p>
      <w:pPr>
        <w:spacing w:before="240" w:after="240"/>
        <w:rPr>
          <w:lang w:val="el" w:eastAsia="el"/>
        </w:rPr>
      </w:pPr>
      <w:r>
        <w:rPr>
          <w:lang w:val="el" w:eastAsia="el"/>
        </w:rPr>
        <w:t>2. Τις διατάξεις των άρθρων 24 παράγραφος 1 περίπτωση ζ΄, και 28 παράγραφος 1 περίπτωση δ΄, του Κώδικα ΦΠΑ (κυρ.ν.2859/2000-ΦΕΚ 248 Α΄), όπως ισχύει.</w:t>
      </w:r>
    </w:p>
    <w:p>
      <w:pPr>
        <w:spacing w:before="240" w:after="240"/>
        <w:rPr>
          <w:lang w:val="el" w:eastAsia="el"/>
        </w:rPr>
      </w:pPr>
      <w:r>
        <w:rPr>
          <w:lang w:val="el" w:eastAsia="el"/>
        </w:rPr>
        <w:t>3. Τις διατάξεις του Ν.4174/26.7.2013 (Φ.Ε.Κ. 170/26.7.2013 τ. Α΄) “Φορολογικές διαδικασίες και άλλες διατάξεις”, όπως ισχύει.</w:t>
      </w:r>
    </w:p>
    <w:p>
      <w:pPr>
        <w:spacing w:before="240" w:after="240"/>
        <w:rPr>
          <w:lang w:val="el" w:eastAsia="el"/>
        </w:rPr>
      </w:pPr>
      <w:r>
        <w:rPr>
          <w:lang w:val="el" w:eastAsia="el"/>
        </w:rPr>
        <w:t>4. Τις διατάξεις του Ν.4308/24-12-2014 (Φ.Ε.Κ. 251/24-12-2014 τ. Α΄) “Ελληνικά Λογιστικά Πρότυπα, συναφείς ρυθμίσεις και άλλες διατάξεις” .</w:t>
      </w:r>
    </w:p>
    <w:p>
      <w:pPr>
        <w:spacing w:before="240" w:after="240"/>
        <w:rPr>
          <w:lang w:val="el" w:eastAsia="el"/>
        </w:rPr>
      </w:pPr>
      <w:r>
        <w:rPr>
          <w:lang w:val="el" w:eastAsia="el"/>
        </w:rPr>
        <w:t>5. Τις διατάξεις του άρθρου 164 της Οδηγίας 2006/112/ΕΚ.</w:t>
      </w:r>
    </w:p>
    <w:p>
      <w:pPr>
        <w:spacing w:before="240" w:after="240"/>
        <w:rPr>
          <w:lang w:val="el" w:eastAsia="el"/>
        </w:rPr>
      </w:pPr>
      <w:r>
        <w:rPr>
          <w:lang w:val="el" w:eastAsia="el"/>
        </w:rPr>
        <w:t>6. Τις διατάξεις 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(Α΄94) και ειδικότερα των άρθρων 1,2,13,14,17 και 41, όπως ισχύουν.</w:t>
      </w:r>
    </w:p>
    <w:p>
      <w:pPr>
        <w:spacing w:before="240" w:after="240"/>
        <w:rPr>
          <w:lang w:val="el" w:eastAsia="el"/>
        </w:rPr>
      </w:pPr>
      <w:r>
        <w:rPr>
          <w:lang w:val="el" w:eastAsia="el"/>
        </w:rPr>
        <w:t>7. Τις διατάξεις της υποπαραγράφου Ε2 της παραγράφου Ε του πρώτου άρθρου του ν. 4093/2012 (ΦΕΚ 222 Α΄), όπως ισχύει, περί σύστασης θέσης Γενικού Γραμματέα Δημοσίων Εσόδων, σε συνδυασμό με τις διατάξεις της παραγράφου 1 του άρθρου 13 και της παραγράφου 10 του άρθρου 41 του ν. 4389/2016, όπως ισχύουν.</w:t>
      </w:r>
    </w:p>
    <w:p>
      <w:pPr>
        <w:spacing w:before="240" w:after="240"/>
        <w:rPr>
          <w:lang w:val="el" w:eastAsia="el"/>
        </w:rPr>
      </w:pPr>
      <w:r>
        <w:rPr>
          <w:lang w:val="el" w:eastAsia="el"/>
        </w:rPr>
        <w:t>8. Την αριθ. 1/20.01.2016 (ΦΕΚ 18/ Υ.Ο.Δ.Δ./20.01.2016)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της παραγράφου 10 του άρθρου 41 του ν. 4389/2016, όπως ισχύουν.</w:t>
      </w:r>
    </w:p>
    <w:p>
      <w:pPr>
        <w:spacing w:before="240" w:after="240"/>
        <w:rPr>
          <w:lang w:val="el" w:eastAsia="el"/>
        </w:rPr>
      </w:pPr>
      <w:r>
        <w:rPr>
          <w:lang w:val="el" w:eastAsia="el"/>
        </w:rPr>
        <w:t>9. Την αριθ. Δ6Α 1015213 ΕΞ 2013/ 28-1-2013 ( Β΄130 και Β΄ 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ισχύει, σε συνδυασμό με τις διατάξεις της περ. α΄ της παρ. 3 του άρθρου 41 του ν. 4389/2016, όπως ισχύουν.</w:t>
      </w:r>
    </w:p>
    <w:p>
      <w:pPr>
        <w:spacing w:before="240" w:after="240"/>
        <w:rPr>
          <w:lang w:val="el" w:eastAsia="el"/>
        </w:rPr>
      </w:pPr>
      <w:r>
        <w:rPr>
          <w:lang w:val="el" w:eastAsia="el"/>
        </w:rPr>
        <w:t>10. Την ανάγκη διευθέτησης προβλημάτων που προέκυψαν από την εφαρμογή της.</w:t>
      </w:r>
    </w:p>
    <w:p>
      <w:pPr>
        <w:spacing w:before="240" w:after="240"/>
        <w:rPr>
          <w:lang w:val="el" w:eastAsia="el"/>
        </w:rPr>
      </w:pPr>
      <w:r>
        <w:rPr>
          <w:lang w:val="el" w:eastAsia="el"/>
        </w:rPr>
        <w:t>11. Το γεγονός ότι από την απόφαση αυτή δεν προκαλείται δαπάνη εις βάρος του Κρατικού Προϋπολογισμού.</w:t>
      </w:r>
    </w:p>
    <w:p>
      <w:pPr>
        <w:spacing w:before="240" w:after="240"/>
        <w:rPr>
          <w:lang w:val="el" w:eastAsia="el"/>
        </w:rPr>
      </w:pPr>
      <w:r>
        <w:rPr>
          <w:b/>
          <w:bCs/>
          <w:lang w:val="el" w:eastAsia="el"/>
        </w:rPr>
        <w:t>ΑΠΟΦΑΣΙΖΟΥΜΕ</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μόνον</w:t>
      </w:r>
    </w:p>
    <w:p>
      <w:pPr>
        <w:spacing w:before="240" w:after="240"/>
        <w:rPr>
          <w:lang w:val="el" w:eastAsia="el"/>
        </w:rPr>
      </w:pPr>
      <w:r>
        <w:rPr>
          <w:lang w:val="el" w:eastAsia="el"/>
        </w:rPr>
        <w:t>Τροποποιούμε τη με αριθ. ΠΟΛ. 1167/29.7.2015 (ΦΕΚ Β΄ 1808/21.8.2015) Απόφαση της Γενικής Γραμματέως Δημοσίων Εσόδων του Υπουργείου Οικονομικών, όπως ισχύει, σχετικά με τη διαδικασία απαλλαγής από το Φ.Π.Α. της αγοράς και της εισαγωγής αγαθών που προορίζονται για εξαγωγή ή ενδοκοινοτική παράδοση καθώς και των υπηρεσιών που συνδέονται άμεσα με τις πράξεις αυτές ως κατωτέρω:</w:t>
      </w:r>
    </w:p>
    <w:p>
      <w:pPr>
        <w:pStyle w:val="MainText"/>
        <w:spacing w:before="120" w:after="0"/>
        <w:rPr>
          <w:lang w:val="el" w:eastAsia="el"/>
        </w:rPr>
      </w:pPr>
      <w:r>
        <w:rPr>
          <w:b/>
          <w:bCs/>
          <w:lang w:val="el" w:eastAsia="el"/>
        </w:rPr>
        <w:t>1.</w:t>
      </w:r>
      <w:r>
        <w:rPr>
          <w:lang w:val="el" w:eastAsia="el"/>
        </w:rPr>
        <w:t xml:space="preserve"> Το άρθρο 2 αντικαθίσταται ως ακολούθως:</w:t>
      </w:r>
    </w:p>
    <w:p>
      <w:pPr>
        <w:spacing w:before="240" w:after="240"/>
        <w:rPr>
          <w:lang w:val="el" w:eastAsia="el"/>
        </w:rPr>
      </w:pPr>
      <w:r>
        <w:rPr>
          <w:b/>
          <w:bCs/>
          <w:lang w:val="el" w:eastAsia="el"/>
        </w:rPr>
        <w:t>«Άρθρο 2</w:t>
      </w:r>
    </w:p>
    <w:p>
      <w:pPr>
        <w:spacing w:before="240" w:after="240"/>
        <w:rPr>
          <w:lang w:val="el" w:eastAsia="el"/>
        </w:rPr>
      </w:pPr>
      <w:r>
        <w:rPr>
          <w:b/>
          <w:bCs/>
          <w:lang w:val="el" w:eastAsia="el"/>
        </w:rPr>
        <w:t>Προϋποθέσεις έγκρισης απαλλαγής</w:t>
      </w:r>
    </w:p>
    <w:p>
      <w:pPr>
        <w:spacing w:before="240" w:after="240"/>
        <w:rPr>
          <w:lang w:val="el" w:eastAsia="el"/>
        </w:rPr>
      </w:pPr>
      <w:r>
        <w:rPr>
          <w:lang w:val="el" w:eastAsia="el"/>
        </w:rPr>
        <w:t>Χορηγείται άμεση απαλλαγή από το Φ.Π.Α. για την αγορά από το εσωτερικό της χώρας ή την εισαγωγή αγαθών ή την λήψη υπηρεσιών, σύμφωνα με τις διαδικασίες της παρούσας, στα δικαιούχα πρόσωπα του ανωτέρω άρθρου 1 τα οποία:</w:t>
      </w:r>
    </w:p>
    <w:p>
      <w:pPr>
        <w:spacing w:before="240" w:after="240"/>
        <w:rPr>
          <w:lang w:val="el" w:eastAsia="el"/>
        </w:rPr>
      </w:pPr>
      <w:r>
        <w:rPr>
          <w:lang w:val="el" w:eastAsia="el"/>
        </w:rPr>
        <w:t>1. Κατά το τρέχον φορολογικό έτος στο οποίο υποβλήθηκε η αίτηση ή σε κάποιο από τα τρία προηγούμενα φορολογικά έτη:</w:t>
      </w:r>
    </w:p>
    <w:p>
      <w:pPr>
        <w:spacing w:before="240" w:after="240"/>
        <w:rPr>
          <w:lang w:val="el" w:eastAsia="el"/>
        </w:rPr>
      </w:pPr>
      <w:r>
        <w:rPr>
          <w:lang w:val="el" w:eastAsia="el"/>
        </w:rPr>
        <w:t>α) δεν έχουν διαπράξει φοροδιαφυγή κατά την έννοια και τα όρια του άρθρου 66 του ν.4174/2013 (ΚΦΔ) όπως ισχύει.</w:t>
      </w:r>
    </w:p>
    <w:p>
      <w:pPr>
        <w:spacing w:before="240" w:after="240"/>
        <w:rPr>
          <w:lang w:val="el" w:eastAsia="el"/>
        </w:rPr>
      </w:pPr>
      <w:r>
        <w:rPr>
          <w:lang w:val="el" w:eastAsia="el"/>
        </w:rPr>
        <w:t>β) δεν έχουν κάνει χρήση «ΕΙΔΙΚΟΥ ΔΙΠΛΟΤΥΠΟΥ ΔΕΛΤΙΟΥ ΑΠΑΛΛΑΓΗΣ» χωρίς προηγούμενη έγκριση,</w:t>
      </w:r>
    </w:p>
    <w:p>
      <w:pPr>
        <w:spacing w:before="240" w:after="240"/>
        <w:rPr>
          <w:lang w:val="el" w:eastAsia="el"/>
        </w:rPr>
      </w:pPr>
      <w:r>
        <w:rPr>
          <w:lang w:val="el" w:eastAsia="el"/>
        </w:rPr>
        <w:t>γ) δεν έχουν κάνει υπέρβαση του ορίου της απαλλαγής που έχει χορηγηθεί.</w:t>
      </w:r>
    </w:p>
    <w:p>
      <w:pPr>
        <w:spacing w:before="240" w:after="240"/>
        <w:rPr>
          <w:lang w:val="el" w:eastAsia="el"/>
        </w:rPr>
      </w:pPr>
      <w:r>
        <w:rPr>
          <w:lang w:val="el" w:eastAsia="el"/>
        </w:rPr>
        <w:t>2. Κατά το δωδεκάμηνο που προηγείται του μήνα στον οποίο υποβλήθηκε η αίτηση, δεν έχουν κάνει υπέρβαση του δωδεκαμήνου για το οποίο χορηγήθηκε το όριο της απαλλαγής.».</w:t>
      </w:r>
    </w:p>
    <w:p>
      <w:pPr>
        <w:pStyle w:val="MainText"/>
        <w:spacing w:before="120" w:after="0"/>
        <w:rPr>
          <w:lang w:val="el" w:eastAsia="el"/>
        </w:rPr>
      </w:pPr>
      <w:r>
        <w:rPr>
          <w:b/>
          <w:bCs/>
          <w:lang w:val="el" w:eastAsia="el"/>
        </w:rPr>
        <w:t>2.</w:t>
      </w:r>
      <w:r>
        <w:rPr>
          <w:lang w:val="el" w:eastAsia="el"/>
        </w:rPr>
        <w:t xml:space="preserve"> Το πρώτο εδάφιο του άρθρου 8, αντικαθίσταται ως εξής: «εφόσον, μετά την έγκριση του ορίου απαλλαγής, διαπράχτηκε φοροδιαφυγή κατά την έννοια και τα όρια του άρθρου 66 του ν.4174/2013(ΚΦΔ), όπως ισχύει, από τα δικαιούχα πρόσωπα, ή εφόσον τα πρόσωπα έχουν κάνει χρήση «ΕΔΔΑ» χωρίς προηγούμενη έγκριση ή υπέρβαση του χορηγηθέντος ορίου η υπέρβαση του δωδεκαμήνου για το οποίο χορηγήθηκε το όριο, η χορηγηθείσα έγκριση ανακαλείται»</w:t>
      </w:r>
    </w:p>
    <w:p>
      <w:pPr>
        <w:pStyle w:val="MainText"/>
        <w:spacing w:before="120" w:after="0"/>
        <w:rPr>
          <w:lang w:val="el" w:eastAsia="el"/>
        </w:rPr>
      </w:pPr>
      <w:r>
        <w:rPr>
          <w:b/>
          <w:bCs/>
          <w:lang w:val="el" w:eastAsia="el"/>
        </w:rPr>
        <w:t>3.</w:t>
      </w:r>
      <w:r>
        <w:rPr>
          <w:lang w:val="el" w:eastAsia="el"/>
        </w:rPr>
        <w:t xml:space="preserve"> Στο άρθρο 9 η παράγραφος 3 αντικαθίσταται ως ακολούθως:</w:t>
      </w:r>
    </w:p>
    <w:p>
      <w:pPr>
        <w:spacing w:before="240" w:after="240"/>
        <w:rPr>
          <w:lang w:val="el" w:eastAsia="el"/>
        </w:rPr>
      </w:pPr>
      <w:r>
        <w:rPr>
          <w:lang w:val="el" w:eastAsia="el"/>
        </w:rPr>
        <w:t>«Στις περιπτώσεις στις οποίες δικαιούχα πρόσωπα, μέχρι 14.9.2017 έχουν κάνει υπέρβαση του δωδεκαμήνου για το οποίο είχε χορηγηθεί το όριο απαλλαγής, δύνανται κατ’ εξαίρεση των διατάξεων των άρθρων 2, παράγραφος 2, και 8, να εφαρμόσουν τη διαδικασία της παρούσας. Απαραίτητη προϋπόθεση είναι η αξία των Ε.Δ.Δ.Α. που έχουν εκδοθεί για το διάστημα αυτό να καλύπτεται με βάση το συνολικό ποσό χωρίς ΦΠΑ των εξαγωγών και ενδοκοινοτικών παραδόσεων αγαθών του δωδεκαμήνου που προηγήθηκε της υπέρβασης. Στις περιπτώσεις αυτές και μόνο, το όριο που χρησιμοποιήθηκε μετά τη λήξη της δωδεκάμηνης ισχύος του Ε.Δ.Δ.Α. αφαιρείται από αυτό της επόμενης περιόδου.»</w:t>
      </w:r>
    </w:p>
    <w:p>
      <w:pPr>
        <w:pStyle w:val="MainText"/>
        <w:spacing w:before="120" w:after="0"/>
        <w:rPr>
          <w:lang w:val="el" w:eastAsia="el"/>
        </w:rPr>
      </w:pPr>
      <w:r>
        <w:rPr>
          <w:b/>
          <w:bCs/>
          <w:lang w:val="el" w:eastAsia="el"/>
        </w:rPr>
        <w:t>4.</w:t>
      </w:r>
      <w:r>
        <w:rPr>
          <w:lang w:val="el" w:eastAsia="el"/>
        </w:rPr>
        <w:t xml:space="preserve"> Τo ΥΠΟΔΕΙΓΜΑ 8 αντικαθίσταται αντίστοιχα με το επισυναπτόμενο στην παρούσα ΥΠΟΔΕΙΓΜΑ.</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ΑΝΕΞΑΡΤΗΤΗΣ ΑΡΧΗΣ ΔΗΜΟΣΙΩΝ ΕΣΟΔΩΝ Γ. ΠΙΤΣΙΛΗΣ</w:t>
      </w:r>
    </w:p>
    <w:p>
      <w:pPr>
        <w:spacing w:before="240" w:after="240"/>
        <w:rPr>
          <w:lang w:val="el" w:eastAsia="el"/>
        </w:rPr>
      </w:pPr>
      <w:r>
        <w:rPr>
          <w:b/>
          <w:bCs/>
          <w:lang w:val="el" w:eastAsia="el"/>
        </w:rPr>
        <w:t>ΥΠΟΔΕΙΓΜΑ 8</w:t>
      </w:r>
    </w:p>
    <w:p>
      <w:pPr>
        <w:spacing w:before="240" w:after="240"/>
        <w:rPr>
          <w:lang w:val="el" w:eastAsia="el"/>
        </w:rPr>
      </w:pPr>
      <w:r>
        <w:rPr>
          <w:b/>
          <w:bCs/>
          <w:lang w:val="el" w:eastAsia="el"/>
        </w:rPr>
        <w:t>ΕΙΔΙΚΟ ΔΙΠΛΟΤΥΠΟ ΔΕΛΤΙΟ ΑΠΑΛΛΑΓΗΣ ΑΠΟ ΤΟ Φ.Π.Α.</w:t>
      </w:r>
    </w:p>
    <w:p>
      <w:pPr>
        <w:spacing w:before="240" w:after="240"/>
        <w:rPr>
          <w:lang w:val="el" w:eastAsia="el"/>
        </w:rPr>
      </w:pPr>
      <w:r>
        <w:rPr>
          <w:b/>
          <w:bCs/>
          <w:lang w:val="el" w:eastAsia="el"/>
        </w:rPr>
        <w:t>(Α.Γ.Γ.Δ.Ε ΠΟΛ. 1167 /2015)</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732"/>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ΧΟΡΗΓΗΘΕΝ ΟΡΙΟ ΑΠΑΛΛΑΓΗΣ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ΣΕΙΡΑ – 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ΟΡΙΟ ΣΕΙΡΑΣ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 ΕΓΚΡΙΣΗΣ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ΛΗΞΗΣ ΔΙΑΡΚΕΙΑΣ ΙΣΧΥΟΣ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Α. ΣΤΟΙΧΕΙΑ ΔΙΚΑΙΟΥΧΟΥ</w:t>
      </w:r>
    </w:p>
    <w:p>
      <w:pPr>
        <w:spacing w:before="240" w:after="240"/>
        <w:rPr>
          <w:lang w:val="el" w:eastAsia="el"/>
        </w:rPr>
      </w:pPr>
      <w:r>
        <w:rPr>
          <w:lang w:val="el" w:eastAsia="el"/>
        </w:rPr>
        <w:t xml:space="preserve">ΟΝΟΜΑΤΕΠΩΝΥΜΟ ή ΕΠΩΝΥΜΙΑ ΕΠΙΧΕΙΡΗΣΗΣ:….…………………………………………………………... ΑΝΤΙΚΕΙΜΕΝΟ ΕΡΓΑΣΙΩΝ: …………………………………………………………………………………………. ΟΔΟΣ: …………………………………………………………………………………………… ΑΡΙΘ…………….… ΤΑΧ. ΚΩΔ: …………… ΠΟΛΗ: …………………………………………… Α.Φ.Μ: ……………………… Αρμόδια Δ Ο Υ: ………………………… </w:t>
      </w:r>
    </w:p>
    <w:p>
      <w:pPr>
        <w:spacing w:before="240" w:after="240"/>
        <w:rPr>
          <w:lang w:val="el" w:eastAsia="el"/>
        </w:rPr>
      </w:pPr>
      <w:r>
        <w:rPr>
          <w:b/>
          <w:bCs/>
          <w:lang w:val="el" w:eastAsia="el"/>
        </w:rPr>
        <w:t>Β. ΣΤΟΙΧΕΙΑ ΠΡΟΜΗΘΕΥΤΗ ή ΤΕΛΩΝΕΙΟΥ</w:t>
      </w:r>
    </w:p>
    <w:p>
      <w:pPr>
        <w:spacing w:before="240" w:after="240"/>
        <w:rPr>
          <w:lang w:val="el" w:eastAsia="el"/>
        </w:rPr>
      </w:pPr>
      <w:r>
        <w:rPr>
          <w:lang w:val="el" w:eastAsia="el"/>
        </w:rPr>
        <w:t xml:space="preserve">ΟΝΟΜΑΤΕΠΩΝΥΜΟ ή ΕΠΩΝΥΜΙΑ ΕΠΙΧΕΙΡΗΣΗΣ:.……………………………………………………………... ΑΝΤΙΚΕΙΜΕΝΟ ΕΡΓΑΣΙΩΝ: …………………………………………………………………………………………. ΟΔΟΣ: …………………………………………………………………………………………… ΑΡΙΘ…………….… ΤΑΧ. ΚΩΔ: …………… ΠΟΛΗ: …………………………………………… Α.Φ.Μ: ……………………… Αρμόδια Δ Ο Υ: ………………………… </w:t>
      </w:r>
    </w:p>
    <w:p>
      <w:pPr>
        <w:spacing w:before="240" w:after="240"/>
        <w:rPr>
          <w:lang w:val="el" w:eastAsia="el"/>
        </w:rPr>
      </w:pPr>
      <w:r>
        <w:rPr>
          <w:lang w:val="el" w:eastAsia="el"/>
        </w:rPr>
        <w:t xml:space="preserve">ΤΕΛΩΝΕΙΟ ΕΙΣΑΓΩΓΗΣ: ……………………………………………………………………………………………… </w:t>
      </w:r>
      <w:r>
        <w:rPr>
          <w:b/>
          <w:bCs/>
          <w:u w:val="single"/>
          <w:lang w:val="el" w:eastAsia="el"/>
        </w:rPr>
        <w:t>Γ. ΥΠΟΛΟΓΙΣΜΟΣ ΟΡΙΟΥ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598"/>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ΥΠΟΛΟΙΠΟ ΟΡΙΟΥ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ΕΚΠΤΩΣΕΙΣ/ΕΠΙΣΤΡΟΦΕΣ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ΜΕΤΑΦΟΡΑ ΑΠΟ ΤΗ ΣΕΙΡΑ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ΜΕΤΑΦΟΡΑ ΣΤΗ ΣΕΙΡΑ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ΑΝΑΠΡΟΣΑΡΜΟΣΜΕΝΟ ΟΡΙΟ ΑΠΑΛΛΑΓΗΣ ΠΡΟΣ ΧΡΗΣΗ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ΟΡΙΟ ΤΡΕΧΟΥΣΑΣ ΣΥΝΑΛΛΑΓΗΣ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(ποσό ολογράφως)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ΥΠΟΛΟΙΠΟ ΟΡΙΟΥ ΣΕΙΡΑΣ ΠΡΟΣ ΜΕΤΑΦΟΡΑ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(ποσό ολογράφως)</w:t>
            </w:r>
          </w:p>
        </w:tc>
      </w:tr>
    </w:tbl>
    <w:p>
      <w:pPr>
        <w:spacing w:before="240" w:after="240"/>
        <w:rPr>
          <w:lang w:val="el" w:eastAsia="el"/>
        </w:rPr>
      </w:pPr>
      <w:r>
        <w:rPr>
          <w:lang w:val="el" w:eastAsia="el"/>
        </w:rPr>
        <w:t>(Πόλη) ……………………… /(Ημερομηνία) …………………….</w:t>
      </w:r>
    </w:p>
    <w:p>
      <w:pPr>
        <w:spacing w:before="240" w:after="240"/>
        <w:rPr>
          <w:lang w:val="el" w:eastAsia="el"/>
        </w:rPr>
      </w:pPr>
      <w:r>
        <w:rPr>
          <w:lang w:val="el" w:eastAsia="el"/>
        </w:rPr>
        <w:t>Ο ΕΚΔΟΤΗΣ Ο ΛΗΠΤΗΣ</w:t>
      </w:r>
    </w:p>
    <w:p>
      <w:pPr>
        <w:spacing w:before="240" w:after="240"/>
        <w:rPr>
          <w:lang w:val="el" w:eastAsia="el"/>
        </w:rPr>
      </w:pPr>
      <w:r>
        <w:rPr>
          <w:lang w:val="el" w:eastAsia="el"/>
        </w:rPr>
        <w:t>Υπογραφή – Σφραγίδα</w:t>
      </w:r>
    </w:p>
    <w:p>
      <w:pPr>
        <w:spacing w:before="240" w:after="240"/>
        <w:rPr>
          <w:lang w:val="el" w:eastAsia="el"/>
        </w:rPr>
      </w:pPr>
      <w:r>
        <w:rPr>
          <w:lang w:val="el" w:eastAsia="el"/>
        </w:rPr>
        <w:t>Υπογραφή – Σφραγίδα</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Αποδέκτες Πίνακα Γ΄, πλην του αριθμ. 2.</w:t>
      </w:r>
    </w:p>
    <w:p>
      <w:pPr>
        <w:spacing w:before="240" w:after="240"/>
        <w:rPr>
          <w:lang w:val="el" w:eastAsia="el"/>
        </w:rPr>
      </w:pPr>
      <w:r>
        <w:rPr>
          <w:lang w:val="el" w:eastAsia="el"/>
        </w:rPr>
        <w:t>2. Δ/νση Υποστήριξης Ηλεκτρονικών Υπηρεσιών για ανάρτηση στην ιστοσελίδα της ΑΑΔΕ.</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1. Αποδέκτες Πίνακα Α΄ μόνο οι αριθ. 1 και 4.</w:t>
      </w:r>
    </w:p>
    <w:p>
      <w:pPr>
        <w:spacing w:before="240" w:after="240"/>
        <w:rPr>
          <w:lang w:val="el" w:eastAsia="el"/>
        </w:rPr>
      </w:pPr>
      <w:r>
        <w:rPr>
          <w:lang w:val="el" w:eastAsia="el"/>
        </w:rPr>
        <w:t>2. Αποδέκτες Πίνακα Β΄.</w:t>
      </w:r>
    </w:p>
    <w:p>
      <w:pPr>
        <w:spacing w:before="240" w:after="240"/>
        <w:rPr>
          <w:lang w:val="el" w:eastAsia="el"/>
        </w:rPr>
      </w:pPr>
      <w:r>
        <w:rPr>
          <w:lang w:val="el" w:eastAsia="el"/>
        </w:rPr>
        <w:t>3. Αποδέκτες Πίνακα Γ΄, μόνο ο αριθμ. 2.</w:t>
      </w:r>
    </w:p>
    <w:p>
      <w:pPr>
        <w:spacing w:before="240" w:after="240"/>
        <w:rPr>
          <w:lang w:val="el" w:eastAsia="el"/>
        </w:rPr>
      </w:pPr>
      <w:r>
        <w:rPr>
          <w:lang w:val="el" w:eastAsia="el"/>
        </w:rPr>
        <w:t>4. Αποδέκτες Πίνακα Δ΄.</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05"/>
        <w:gridCol w:w="434"/>
        <w:gridCol w:w="434"/>
        <w:gridCol w:w="399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 μόνο οι αριθ. 10,17 και 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 μόνο οι αριθ. 2 και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ΚΓ΄.</w:t>
            </w:r>
          </w:p>
        </w:tc>
      </w:tr>
    </w:tbl>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Γραφείο Γεν. Γραμματέα Οικονομικής Πολιτικής.</w:t>
      </w:r>
    </w:p>
    <w:p>
      <w:pPr>
        <w:spacing w:before="240" w:after="240"/>
        <w:rPr>
          <w:lang w:val="el" w:eastAsia="el"/>
        </w:rPr>
      </w:pPr>
      <w:r>
        <w:rPr>
          <w:lang w:val="el" w:eastAsia="el"/>
        </w:rPr>
        <w:t>4. Γραφείο Γεν. Γραμματέα Πληρ. Συστημάτων.</w:t>
      </w:r>
    </w:p>
    <w:p>
      <w:pPr>
        <w:spacing w:before="240" w:after="240"/>
        <w:rPr>
          <w:lang w:val="el" w:eastAsia="el"/>
        </w:rPr>
      </w:pPr>
      <w:r>
        <w:rPr>
          <w:lang w:val="el" w:eastAsia="el"/>
        </w:rPr>
        <w:t>5. Γραφείο Διοικητού ΑΑΔΕ.</w:t>
      </w:r>
    </w:p>
    <w:p>
      <w:pPr>
        <w:spacing w:before="240" w:after="240"/>
        <w:rPr>
          <w:lang w:val="el" w:eastAsia="el"/>
        </w:rPr>
      </w:pPr>
      <w:r>
        <w:rPr>
          <w:lang w:val="el" w:eastAsia="el"/>
        </w:rPr>
        <w:t>6. Γραφείο κ. κ. Γενικών Διευθυντών.</w:t>
      </w:r>
    </w:p>
    <w:p>
      <w:pPr>
        <w:spacing w:before="240" w:after="240"/>
        <w:rPr>
          <w:lang w:val="el" w:eastAsia="el"/>
        </w:rPr>
      </w:pPr>
      <w:r>
        <w:rPr>
          <w:lang w:val="el" w:eastAsia="el"/>
        </w:rPr>
        <w:t>7. Δ/νση Ελέγχων .</w:t>
      </w:r>
    </w:p>
    <w:p>
      <w:pPr>
        <w:spacing w:before="240" w:after="240"/>
        <w:rPr>
          <w:lang w:val="el" w:eastAsia="el"/>
        </w:rPr>
      </w:pPr>
      <w:r>
        <w:rPr>
          <w:lang w:val="el" w:eastAsia="el"/>
        </w:rPr>
        <w:t>8. Δ/νση Εισπράξεων .</w:t>
      </w:r>
    </w:p>
    <w:p>
      <w:pPr>
        <w:spacing w:before="240" w:after="240"/>
        <w:rPr>
          <w:lang w:val="el" w:eastAsia="el"/>
        </w:rPr>
      </w:pPr>
      <w:r>
        <w:rPr>
          <w:lang w:val="el" w:eastAsia="el"/>
        </w:rPr>
        <w:t>9. Δ.ΗΛΕ.Δ.</w:t>
      </w:r>
    </w:p>
    <w:p>
      <w:pPr>
        <w:spacing w:before="240" w:after="240"/>
        <w:rPr>
          <w:lang w:val="el" w:eastAsia="el"/>
        </w:rPr>
      </w:pPr>
      <w:r>
        <w:rPr>
          <w:lang w:val="el" w:eastAsia="el"/>
        </w:rPr>
        <w:t>10. Δ/ΝΣΗ Ε.Φ.Κ &amp; Φ.Π.Α.</w:t>
      </w:r>
    </w:p>
    <w:p>
      <w:pPr>
        <w:spacing w:before="240" w:after="240"/>
        <w:rPr>
          <w:lang w:val="el" w:eastAsia="el"/>
        </w:rPr>
      </w:pPr>
      <w:r>
        <w:rPr>
          <w:lang w:val="el" w:eastAsia="el"/>
        </w:rPr>
        <w:t>11. Δ/νση Τελωνειακών Διαδικασιών.</w:t>
      </w:r>
    </w:p>
    <w:p>
      <w:pPr>
        <w:spacing w:before="240" w:after="240"/>
        <w:rPr>
          <w:lang w:val="el" w:eastAsia="el"/>
        </w:rPr>
      </w:pPr>
      <w:r>
        <w:rPr>
          <w:lang w:val="el" w:eastAsia="el"/>
        </w:rPr>
        <w:t>12. Δ/νση Στρατηγικής Τελωνειακών Ελέγχων και Παραβάσεων.</w:t>
      </w:r>
    </w:p>
    <w:p>
      <w:pPr>
        <w:spacing w:before="240" w:after="240"/>
        <w:rPr>
          <w:lang w:val="el" w:eastAsia="el"/>
        </w:rPr>
      </w:pPr>
      <w:r>
        <w:rPr>
          <w:lang w:val="el" w:eastAsia="el"/>
        </w:rPr>
        <w:t>13. Δ.Ε.Ε.Φ.</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