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τα έντονα καιρικά φαινόμενα (έντονες βροχοπτώσεις και πλημμύρες) που εκδηλώθηκαν στις 25.09.2017 και 26.09.2017 στο Δήμο Σαμοθράκης της Π.Ε. Έβρου της Περιφέρειας Ανατολικής Μακεδονίας &amp; Θράκης»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Δ.Ο.Υ σε εξαιρετικές περιπτώσεις.</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6. Το π.δ. 125/2016 (ΦΕΚ 210 Α΄ ) «Διορισμός Υπουργών, Αναπληρωτών Υπουργών και Υφυπουργών».</w:t>
      </w:r>
    </w:p>
    <w:p>
      <w:pPr>
        <w:spacing w:before="240" w:after="240"/>
        <w:rPr>
          <w:lang w:val="el" w:eastAsia="el"/>
        </w:rPr>
      </w:pPr>
      <w:r>
        <w:rPr>
          <w:lang w:val="el" w:eastAsia="el"/>
        </w:rPr>
        <w:t>7.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9. Την υπ’ αριθ. 6860/26.09.2017 Απόφαση του Γενικού Γραμματέα Πολιτικής Προστασίας (ΑΔΑ: ΩΛ1Θ465ΧΘ7-ΠΘΘ) με την οποία κηρύχθηκε σε κατάσταση Έκτακτης Ανάγκης Πολιτικής Προστασίας ο Δήμος Σαμοθράκης της Π.Ε. Έβρου της Περιφέρειας Ανατολικής Μακεδονίας &amp; Θράκης λόγω των έντονων καιρικών φαινομένων (έντονες βροχοπτώσεις και πλημμύρες) που εκδηλώθηκαν στις 25.09.2017 και 26.09.2017 στην ανωτέρω περιοχή.</w:t>
      </w:r>
    </w:p>
    <w:p>
      <w:pPr>
        <w:spacing w:before="240" w:after="240"/>
        <w:rPr>
          <w:lang w:val="el" w:eastAsia="el"/>
        </w:rPr>
      </w:pPr>
      <w:r>
        <w:rPr>
          <w:lang w:val="el" w:eastAsia="el"/>
        </w:rPr>
        <w:t>10. Το υπ΄ αριθμ. 2392/27-09-2017 έγγραφο αίτημα του Επιμελητηρίου Έβρου προς τον Διοικητή της Ανεξάρτητης Αρχής Δημοσίων Εσόδων κ. Γεώργιο Πιτσιλή , το οποίο κοινοποιήθηκε στον Πρωθυπουργό της Ελλάδας κ. Αλέξη Τσίπρα και στην Υφυπουργό Οικονομικών κα Αικατερίνη Παπανάτσιου, με θέμα «Αναστολή ληξιπρόθεσμων οφειλών προς το Δημόσιο στις επιχειρήσεις της Σαμοθράκης του Νομού Έβρου»</w:t>
      </w:r>
    </w:p>
    <w:p>
      <w:pPr>
        <w:spacing w:before="240" w:after="240"/>
        <w:rPr>
          <w:lang w:val="el" w:eastAsia="el"/>
        </w:rPr>
      </w:pPr>
      <w:r>
        <w:rPr>
          <w:lang w:val="el" w:eastAsia="el"/>
        </w:rPr>
        <w:t>11. Το γεγονός ότι τα εν λόγω έντονα καιρικά φαινόμενα είχαν ως αποτέλεσμα να απορρυθμιστεί η κοινωνική και οικονομική ζωή στην ανωτέρω περιοχή.</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26.03.2018 οι προθεσμίες καταβολής των βεβαιωμένων στις Δ.Ο.Υ./Ελεγκτικά Κέντρα οφειλών των φυσικών προσώπων και των νομικών προσώπων και οντοτήτων, που έχουν την κύρια κατοικία ή την κύρια εγκατάσταση (έδρα) στο Δήμο Σαμοθράκης της Π.Ε. Έβρου της Περιφέρειας Ανατολικής Μακεδονίας &amp; Θράκης που λήγουν ή έληξαν από την 26.09.2017 έως και την 26.03.2018. Έως την ίδια ημερομηνία και για τις ίδιες οφειλές και πρόσωπα, παρατείνονται και οι προθεσμίες καταβολής των δόσεων ρυθμίσεων / 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26.03.2018 η πληρωμή των βεβαιωμένων και ληξιπροθέσμων μέχρι την 26.09.2017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