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lang w:val="el" w:eastAsia="el"/>
        </w:rPr>
        <w:t xml:space="preserve">1. </w:t>
      </w:r>
      <w:r>
        <w:rPr>
          <w:b/>
          <w:bCs/>
          <w:lang w:val="el" w:eastAsia="el"/>
        </w:rPr>
        <w:t>ΥΠΟΥΡΓΕΙΟ ΟΙΚΟΝΟΜΙΚΩΝ</w:t>
      </w:r>
    </w:p>
    <w:p>
      <w:pPr>
        <w:pStyle w:val="PreambelText"/>
        <w:spacing w:before="240" w:after="240"/>
        <w:rPr>
          <w:lang w:val="el" w:eastAsia="el"/>
        </w:rPr>
      </w:pPr>
      <w:r>
        <w:rPr>
          <w:lang w:val="el" w:eastAsia="el"/>
        </w:rPr>
        <w:t xml:space="preserve">I. </w:t>
      </w:r>
      <w:r>
        <w:rPr>
          <w:b/>
          <w:bCs/>
          <w:lang w:val="el" w:eastAsia="el"/>
        </w:rPr>
        <w:t>ΓΕΝΙΚΗ Δ/ΝΣΗ ΦΟΡΟΛΟΓΙΚΗΣ ΔΙΟΙΚΗΣΗΣ ΔΙΕΥΘΥΝΣΗ ΕΛΕΓΧΩΝ</w:t>
      </w:r>
    </w:p>
    <w:p>
      <w:pPr>
        <w:pStyle w:val="PreambelText"/>
        <w:spacing w:before="240" w:after="240"/>
        <w:rPr>
          <w:lang w:val="el" w:eastAsia="el"/>
        </w:rPr>
      </w:pPr>
      <w:r>
        <w:rPr>
          <w:b/>
          <w:bCs/>
          <w:lang w:val="el" w:eastAsia="el"/>
        </w:rPr>
        <w:t>ΤΜΗΜΑΤΑ Α΄, Β΄, Γ΄, Δ΄</w:t>
      </w:r>
    </w:p>
    <w:p>
      <w:pPr>
        <w:pStyle w:val="PreambelText"/>
        <w:spacing w:before="240" w:after="240"/>
        <w:rPr>
          <w:lang w:val="el" w:eastAsia="el"/>
        </w:rPr>
      </w:pPr>
      <w:r>
        <w:rPr>
          <w:b/>
          <w:bCs/>
          <w:lang w:val="el" w:eastAsia="el"/>
        </w:rPr>
        <w:t>ΔΙΕΥΘΥΝΣΗ ΕΙΣΠΡΑΞΕΩΝ</w:t>
      </w:r>
    </w:p>
    <w:p>
      <w:pPr>
        <w:pStyle w:val="Heading1"/>
        <w:spacing w:before="240" w:after="240"/>
        <w:rPr>
          <w:lang w:val="el" w:eastAsia="el"/>
        </w:rPr>
      </w:pPr>
      <w:r>
        <w:rPr>
          <w:b/>
          <w:bCs/>
          <w:lang w:val="el" w:eastAsia="el"/>
        </w:rPr>
        <w:t>ΤΜΗΜΑ Δ΄</w:t>
      </w:r>
    </w:p>
    <w:p>
      <w:pPr>
        <w:pStyle w:val="Heading1"/>
        <w:spacing w:before="240" w:after="240"/>
        <w:rPr>
          <w:lang w:val="el" w:eastAsia="el"/>
        </w:rPr>
      </w:pPr>
      <w:r>
        <w:rPr>
          <w:lang w:val="el" w:eastAsia="el"/>
        </w:rPr>
        <w:t xml:space="preserve">II. </w:t>
      </w:r>
      <w:r>
        <w:rPr>
          <w:b/>
          <w:bCs/>
          <w:lang w:val="el" w:eastAsia="el"/>
        </w:rPr>
        <w:t>ΓΕΝΙΚΗ Δ/ΝΣΗ ΤΕΛΩΝΕΙΩΝ &amp; Ε.Φ.Κ. ΔΙΕΥΘΥΝΣΗ ΣΤΡΑΤΗΓΙΚΗΣ ΤΕΛΩΝΕΙΑΚΩΝ ΕΛΕΓΧΩΝ &amp; ΠΑΡΑΒΑΣΕΩΝ</w:t>
      </w:r>
    </w:p>
    <w:p>
      <w:pPr>
        <w:spacing w:before="240" w:after="240"/>
        <w:rPr>
          <w:lang w:val="el" w:eastAsia="el"/>
        </w:rPr>
      </w:pPr>
      <w:r>
        <w:rPr>
          <w:b/>
          <w:bCs/>
          <w:lang w:val="el" w:eastAsia="el"/>
        </w:rPr>
        <w:t>ΔΙΕΥΘΥΝΣΗ ΕΦΚ ΚΑΙ ΦΠΑ</w:t>
      </w:r>
    </w:p>
    <w:p>
      <w:pPr>
        <w:spacing w:before="240" w:after="240"/>
        <w:rPr>
          <w:lang w:val="el" w:eastAsia="el"/>
        </w:rPr>
      </w:pPr>
      <w:r>
        <w:rPr>
          <w:b/>
          <w:bCs/>
          <w:lang w:val="el" w:eastAsia="el"/>
        </w:rPr>
        <w:t>ΔΙΕΥΘΥΝΣΗ ΤΕΛΩΝΕΙΑΚΩΝ ΔΙΑΔΙΚΑΣΙΩΝ</w:t>
      </w:r>
    </w:p>
    <w:p>
      <w:pPr>
        <w:spacing w:before="240" w:after="240"/>
        <w:rPr>
          <w:lang w:val="el" w:eastAsia="el"/>
        </w:rPr>
      </w:pPr>
      <w:r>
        <w:rPr>
          <w:lang w:val="el" w:eastAsia="el"/>
        </w:rPr>
        <w:t>: Καρ. Σερβίας 8</w:t>
      </w:r>
    </w:p>
    <w:p>
      <w:pPr>
        <w:spacing w:before="240" w:after="240"/>
        <w:rPr>
          <w:lang w:val="el" w:eastAsia="el"/>
        </w:rPr>
      </w:pPr>
      <w:r>
        <w:rPr>
          <w:lang w:val="el" w:eastAsia="el"/>
        </w:rPr>
        <w:t>: 101 84 ΑΘΗΝΑ</w:t>
      </w:r>
    </w:p>
    <w:p>
      <w:pPr>
        <w:spacing w:before="240" w:after="240"/>
        <w:rPr>
          <w:lang w:val="el" w:eastAsia="el"/>
        </w:rPr>
      </w:pPr>
      <w:r>
        <w:rPr>
          <w:lang w:val="el" w:eastAsia="el"/>
        </w:rPr>
        <w:t>: 210 – 3375063, 3375714-5</w:t>
      </w:r>
    </w:p>
    <w:p>
      <w:pPr>
        <w:spacing w:before="240" w:after="240"/>
        <w:rPr>
          <w:lang w:val="el" w:eastAsia="el"/>
        </w:rPr>
      </w:pPr>
      <w:r>
        <w:rPr>
          <w:lang w:val="el" w:eastAsia="el"/>
        </w:rPr>
        <w:t>: 210 – 3375354, 3375034</w:t>
      </w:r>
    </w:p>
    <w:p>
      <w:pPr>
        <w:spacing w:before="240" w:after="240"/>
        <w:rPr>
          <w:lang w:val="el" w:eastAsia="el"/>
        </w:rPr>
      </w:pPr>
      <w:r>
        <w:rPr>
          <w:b/>
          <w:bCs/>
          <w:lang w:val="el" w:eastAsia="el"/>
        </w:rPr>
        <w:t>Θέμα: Καθορισμός λεπτομερειών για τη σύνταξη της εκθέσεως της παρ. 3 του άρθρου 75 του ν.4270/2014 (ΦΕΚ Α΄ 143/28.6.2014) των Γενικών Διευθυντών Φορολογικής Διοίκησης και Τελωνείων και Ε.Φ.Κ. που υποβάλλεται με τον κρατικό προϋπολογισμό στη Βουλή των Ελλήνων.</w:t>
      </w:r>
    </w:p>
    <w:p>
      <w:pPr>
        <w:spacing w:before="240" w:after="240"/>
        <w:rPr>
          <w:lang w:val="el" w:eastAsia="el"/>
        </w:rPr>
      </w:pPr>
      <w:r>
        <w:rPr>
          <w:b/>
          <w:bCs/>
          <w:lang w:val="el" w:eastAsia="el"/>
        </w:rPr>
        <w:t>Α Π Ο Φ Α Σ ΗΟ 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των παραγράφων 1, 2 και 3 του άρθρου 75 του ν. 4270/2014 «Αρχές δημοσιονομικής διαχείρισης και εποπτείας (ενσωμάτωση της Οδηγίας 2011/85/ΕΕ) – δημόσιο λογιστικό και άλλες διατάξεις», όπως ισχύουν.</w:t>
      </w:r>
    </w:p>
    <w:p>
      <w:pPr>
        <w:spacing w:before="240" w:after="240"/>
        <w:rPr>
          <w:lang w:val="el" w:eastAsia="el"/>
        </w:rPr>
      </w:pPr>
      <w:r>
        <w:rPr>
          <w:lang w:val="el" w:eastAsia="el"/>
        </w:rPr>
        <w:t>2. Τις διατάξεις του ν.4174/2013 (Α΄ 170) «Φορολογικές διαδικασίες και άλλες διατάξεις», όπως ισχύουν.</w:t>
      </w:r>
    </w:p>
    <w:p>
      <w:pPr>
        <w:spacing w:before="240" w:after="240"/>
        <w:rPr>
          <w:lang w:val="el" w:eastAsia="el"/>
        </w:rPr>
      </w:pPr>
      <w:r>
        <w:rPr>
          <w:lang w:val="el" w:eastAsia="el"/>
        </w:rPr>
        <w:t>3. Τις διατάξεις του Π.Δ.111/2014 "Οργανισμός του Υπουργείου Οικονομικών" (Α` 178/29.08.2014).</w:t>
      </w:r>
    </w:p>
    <w:p>
      <w:pPr>
        <w:spacing w:before="240" w:after="240"/>
        <w:rPr>
          <w:lang w:val="el" w:eastAsia="el"/>
        </w:rPr>
      </w:pPr>
      <w:r>
        <w:rPr>
          <w:lang w:val="el" w:eastAsia="el"/>
        </w:rPr>
        <w:t>4. Τις διατάξεις των άρθρων 1 έως 43 του Κεφαλαίου Α’ «Σύσταση Ανεξάρτητης Αρχής Δημοσίων Εσόδων» του Μέρους Πρώτου του ν. 4389/2016 (Α’ 94) «Επείγουσες διατάξεις για την εφαρμογή της συμφωνίας δημοσιονομικών στόχων και διαρθρωτικών μεταρρυθμίσεων και άλλες διατάξεις».</w:t>
      </w:r>
    </w:p>
    <w:p>
      <w:pPr>
        <w:spacing w:before="240" w:after="240"/>
        <w:rPr>
          <w:lang w:val="el" w:eastAsia="el"/>
        </w:rPr>
      </w:pPr>
      <w:r>
        <w:rPr>
          <w:lang w:val="el" w:eastAsia="el"/>
        </w:rPr>
        <w:t>5. Τις διατάξεις της με αριθ. πρωτ. Δ.ΟΡΓ.Α 1036960 ΕΞ 2017/10.3.17 (Β’ 968 και 1238) Απόφασης του Διοικητή της Α.Α.Δ.Ε. «Οργανισμός της Ανεξάρτητης Αρχής Δημοσίων Εσόδων (Α.Α.Δ.Ε.)».</w:t>
      </w:r>
    </w:p>
    <w:p>
      <w:pPr>
        <w:spacing w:before="240" w:after="240"/>
        <w:rPr>
          <w:lang w:val="el" w:eastAsia="el"/>
        </w:rPr>
      </w:pPr>
      <w:r>
        <w:rPr>
          <w:lang w:val="el" w:eastAsia="el"/>
        </w:rPr>
        <w:t>6. Την αριθ. 1/20.01.2016 (ΦΕΚ 18/Υ.Ο.Δ.Δ./20.01.2016)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της παραγράφου 10 του άρθρου 41 του ν. 4389/2016, όπως ισχύουν.</w:t>
      </w:r>
    </w:p>
    <w:p>
      <w:pPr>
        <w:spacing w:before="240" w:after="240"/>
        <w:rPr>
          <w:lang w:val="el" w:eastAsia="el"/>
        </w:rPr>
      </w:pPr>
      <w:r>
        <w:rPr>
          <w:lang w:val="el" w:eastAsia="el"/>
        </w:rPr>
        <w:t>7. Την αριθ. Δ.ΟΡΓ.Α 1115805 ΕΞ 2017/31-07-2017 (Β΄ 2743/4.8.2017) απόφαση του Διοικητή της Ανεξάρτητης Αρχής Δημοσίων Εσόδων, με θέμα «Mεταβίβαση αρμοδιοτήτων και εξουσιοδότηση υπογραφής “Με εντολή Διοικητή” σε όργανα της Φορολογικής Διοίκησης», σε συνδυασμό με τις διατάξεις της περ. β΄ της παρ. 3 του άρθρου 41 του ν. 4389/2016, όπως ισχύουν.</w:t>
      </w:r>
    </w:p>
    <w:p>
      <w:pPr>
        <w:spacing w:before="240" w:after="240"/>
        <w:rPr>
          <w:lang w:val="el" w:eastAsia="el"/>
        </w:rPr>
      </w:pPr>
      <w:r>
        <w:rPr>
          <w:lang w:val="el" w:eastAsia="el"/>
        </w:rPr>
        <w:t>8. Την ανάγκη καθορισμού των λεπτομερειών για τη σύνταξη της έκθεσης των Γενικών Διευθυντών Φορολογικής Διοίκησης και Τελωνείων και Ε.Φ.Κ. που υποβάλλεται με τον κρατικό προϋπολογισμό κατά την κατάθεσή του στη Βουλή των Ελλήνων.</w:t>
      </w:r>
    </w:p>
    <w:p>
      <w:pPr>
        <w:spacing w:before="240" w:after="240"/>
        <w:rPr>
          <w:lang w:val="el" w:eastAsia="el"/>
        </w:rPr>
      </w:pPr>
      <w:r>
        <w:rPr>
          <w:lang w:val="el" w:eastAsia="el"/>
        </w:rPr>
        <w:t>9. Το γεγονός ότι με τις διατάξεις της παρούσας απόφασης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pStyle w:val="Heading6"/>
        <w:spacing w:before="240" w:after="240"/>
        <w:rPr>
          <w:lang w:val="el" w:eastAsia="el"/>
        </w:rPr>
      </w:pPr>
      <w:r>
        <w:rPr>
          <w:rStyle w:val="article-num"/>
          <w:b/>
          <w:bCs/>
          <w:lang w:val="el" w:eastAsia="el"/>
        </w:rPr>
        <w:t>Άρθρο 1</w:t>
      </w:r>
    </w:p>
    <w:p>
      <w:pPr>
        <w:pStyle w:val="MainText"/>
        <w:spacing w:before="120" w:after="0"/>
        <w:rPr>
          <w:lang w:val="el" w:eastAsia="el"/>
        </w:rPr>
      </w:pPr>
      <w:r>
        <w:rPr>
          <w:b/>
          <w:bCs/>
          <w:lang w:val="el" w:eastAsia="el"/>
        </w:rPr>
        <w:t>1.</w:t>
      </w:r>
      <w:r>
        <w:rPr>
          <w:lang w:val="el" w:eastAsia="el"/>
        </w:rPr>
        <w:t xml:space="preserve"> Η έκθεση της παρ. 3 του άρθρου 75 του ν. 4270/2014 των Γενικών Διευθυντών Φορολογικής Διοίκησης και Τελωνείων και Ειδικών Φόρων Κατανάλωσης, συντάσσεται μέχρι το τέλος Οκτωβρίου κάθε έτους και περιλαμβάνει όλα τα πρόσφορα στοιχεία σχετικά με την πορεία των εσόδων, τις δραστηριότητες των αρμόδιων υπηρεσιών, καθώς και τα αποτελέσματα του ελέγχου για την περιστολή της φοροδιαφυγής και του λαθρεμπορίου κατά τον χρόνο που πέρασε (το έτος πριν την κατάθεση του προϋπολογισμού).</w:t>
      </w:r>
    </w:p>
    <w:p>
      <w:pPr>
        <w:spacing w:before="240" w:after="240"/>
        <w:rPr>
          <w:lang w:val="el" w:eastAsia="el"/>
        </w:rPr>
      </w:pPr>
      <w:r>
        <w:rPr>
          <w:lang w:val="el" w:eastAsia="el"/>
        </w:rPr>
        <w:t>Η ανωτέρω έκθεση περιλαμβάνει και στατιστικά στοιχεία για την πορεία των εσόδων, καθώς και στοιχεία σχετικά με την επιβολή προστίμων για παραβάσεις φορολογικής νομοθεσίας και πίνακες παραβατών.</w:t>
      </w:r>
    </w:p>
    <w:p>
      <w:pPr>
        <w:pStyle w:val="MainText"/>
        <w:spacing w:before="120" w:after="0"/>
        <w:rPr>
          <w:lang w:val="el" w:eastAsia="el"/>
        </w:rPr>
      </w:pPr>
      <w:r>
        <w:rPr>
          <w:b/>
          <w:bCs/>
          <w:lang w:val="el" w:eastAsia="el"/>
        </w:rPr>
        <w:t>2.</w:t>
      </w:r>
      <w:r>
        <w:rPr>
          <w:lang w:val="el" w:eastAsia="el"/>
        </w:rPr>
        <w:t xml:space="preserve"> Ειδικότερα η ανωτέρω έκθεση διαρθρώνεται ανά Υπηρεσία, σε ενότητες (τμήματα) και θα περιλαμβάνει παράρτημα με πίνακες και καταστάσεις, ως ακολούθως:</w:t>
      </w:r>
    </w:p>
    <w:p>
      <w:pPr>
        <w:spacing w:before="240" w:after="240"/>
        <w:rPr>
          <w:lang w:val="el" w:eastAsia="el"/>
        </w:rPr>
      </w:pPr>
      <w:r>
        <w:rPr>
          <w:b/>
          <w:bCs/>
          <w:lang w:val="el" w:eastAsia="el"/>
        </w:rPr>
        <w:t>Ι. Θέματα της Γενικής Διεύθυνσης Φορολογικής Διοίκησης.</w:t>
      </w:r>
    </w:p>
    <w:p>
      <w:pPr>
        <w:pStyle w:val="MainText"/>
        <w:spacing w:before="120" w:after="0"/>
        <w:rPr>
          <w:lang w:val="el" w:eastAsia="el"/>
        </w:rPr>
      </w:pPr>
      <w:r>
        <w:rPr>
          <w:b/>
          <w:bCs/>
          <w:lang w:val="el" w:eastAsia="el"/>
        </w:rPr>
        <w:t>1.</w:t>
      </w:r>
      <w:r>
        <w:rPr>
          <w:lang w:val="el" w:eastAsia="el"/>
        </w:rPr>
        <w:t xml:space="preserve"> Οι εξελίξεις στα κρατικά έσοδα της προηγούμενης τριετίας θα παρουσιάζονται σε ξεχωριστή ενότητα, με παράθεση των αριθμητικών μεγεθών κατά βασικές κατηγορίες, των βεβαιωθέντων, των εισπραχθέντων, των διαγραφέντων και των μεταφερομένων για είσπραξη στο επόμενο οικονομικό έτος εσόδων.</w:t>
      </w:r>
    </w:p>
    <w:p>
      <w:pPr>
        <w:pStyle w:val="MainText"/>
        <w:spacing w:before="120" w:after="0"/>
        <w:rPr>
          <w:lang w:val="el" w:eastAsia="el"/>
        </w:rPr>
      </w:pPr>
      <w:r>
        <w:rPr>
          <w:b/>
          <w:bCs/>
          <w:lang w:val="el" w:eastAsia="el"/>
        </w:rPr>
        <w:t>2.</w:t>
      </w:r>
      <w:r>
        <w:rPr>
          <w:lang w:val="el" w:eastAsia="el"/>
        </w:rPr>
        <w:t xml:space="preserve"> Σε ξεχωριστή ενότητα παρουσιάζεται η λειτουργική διάρθρωση των φορολογικών υπηρεσιών και του ελεγκτικού μηχανισμού καθώς και τα αποτελέσματα του ελεγκτικού έργου που προκύπτει από τη δραστηριότητα που αναπτύχθηκε κατά το προηγούμενο έτος, με βάση τις σχετικές οδηγίες και εντολές της Διοίκησης.</w:t>
      </w:r>
    </w:p>
    <w:p>
      <w:pPr>
        <w:pStyle w:val="MainText"/>
        <w:spacing w:before="120" w:after="0"/>
        <w:rPr>
          <w:lang w:val="el" w:eastAsia="el"/>
        </w:rPr>
      </w:pPr>
      <w:r>
        <w:rPr>
          <w:b/>
          <w:bCs/>
          <w:lang w:val="el" w:eastAsia="el"/>
        </w:rPr>
        <w:t>3.</w:t>
      </w:r>
      <w:r>
        <w:rPr>
          <w:lang w:val="el" w:eastAsia="el"/>
        </w:rPr>
        <w:t xml:space="preserve"> Σε ξεχωριστή ενότητα θα παρουσιάζεται το νομοθετικό έργο των φορολογικών υπηρεσιών και το περιεχόμενο των νέων ρυθμίσεων.</w:t>
      </w:r>
    </w:p>
    <w:p>
      <w:pPr>
        <w:pStyle w:val="MainText"/>
        <w:spacing w:before="120" w:after="0"/>
        <w:rPr>
          <w:lang w:val="el" w:eastAsia="el"/>
        </w:rPr>
      </w:pPr>
      <w:r>
        <w:rPr>
          <w:b/>
          <w:bCs/>
          <w:lang w:val="el" w:eastAsia="el"/>
        </w:rPr>
        <w:t>4.</w:t>
      </w:r>
      <w:r>
        <w:rPr>
          <w:lang w:val="el" w:eastAsia="el"/>
        </w:rPr>
        <w:t xml:space="preserve"> Στα παραρτήματα της έκθεσης θα παρουσιάζονται πίνακες σχετικά με την πορεία των εσόδων κατά την προηγούμενη τριετία καθώς και αναλυτικοί πίνακες για το βεβαιωτικό και εισπρακτικό έργο των Δημοσίων Οικονομικών Υπηρεσιών (Δ.Ο.Υ.), του Κέντρου Ελέγχου Μεγάλων Επιχειρήσεων (Κ.Ε.ΜΕ.ΕΠ.) και του Κέντρου Ελέγχου Φορολογουμένων Μεγάλου Πλούτου (Κ.Ε.ΦΟ.ΜΕ.Π.) κατά την ίδια τριετία, ενώ θα επισυνάπτονται και σχετικές καταστάσεις οι οποίες θα περιλαμβάνουν:</w:t>
      </w:r>
    </w:p>
    <w:p>
      <w:pPr>
        <w:pStyle w:val="MainText"/>
        <w:spacing w:before="120" w:after="0"/>
        <w:rPr>
          <w:lang w:val="el" w:eastAsia="el"/>
        </w:rPr>
      </w:pPr>
      <w:r>
        <w:rPr>
          <w:b/>
          <w:bCs/>
          <w:lang w:val="el" w:eastAsia="el"/>
        </w:rPr>
        <w:t>4.1.</w:t>
      </w:r>
      <w:r>
        <w:rPr>
          <w:lang w:val="el" w:eastAsia="el"/>
        </w:rPr>
        <w:t xml:space="preserve"> Φορολογούμενους που διέπραξαν φορολογικές παραβάσεις σχετικές με την έκδοση εικονικών και πλαστών φορολογικών στοιχείων, μετά τις οποίες οι οικείες καταλογιστικές πράξεις εκδόθηκαν εντός του προηγούμενου της κατάθεσης του προϋπολογισμού έτους και τα ποσά που καταλογίστηκαν είναι πάνω από 3.000 ευρώ.</w:t>
      </w:r>
    </w:p>
    <w:p>
      <w:pPr>
        <w:pStyle w:val="MainText"/>
        <w:spacing w:before="120" w:after="0"/>
        <w:rPr>
          <w:lang w:val="el" w:eastAsia="el"/>
        </w:rPr>
      </w:pPr>
      <w:r>
        <w:rPr>
          <w:b/>
          <w:bCs/>
          <w:lang w:val="el" w:eastAsia="el"/>
        </w:rPr>
        <w:t>4.2.</w:t>
      </w:r>
      <w:r>
        <w:rPr>
          <w:lang w:val="el" w:eastAsia="el"/>
        </w:rPr>
        <w:t xml:space="preserve"> Φορολογούμενους που διέπραξαν φορολογικές παραβάσεις και φοροδιαφυγή μεγάλης έκτασης που διαπιστώθηκαν μετά από πλήρεις και μερικούς φορολογικούς ελέγχους, μετά τους οποίους οι οικείες καταλογιστικές πράξεις εκδόθηκαν εντός του προηγούμενου της κατάθεσης του προϋπολογισμού έτους και ειδικότερα:</w:t>
      </w:r>
    </w:p>
    <w:p>
      <w:pPr>
        <w:pStyle w:val="MainText"/>
        <w:spacing w:before="120" w:after="0"/>
        <w:rPr>
          <w:lang w:val="el" w:eastAsia="el"/>
        </w:rPr>
      </w:pPr>
      <w:r>
        <w:rPr>
          <w:b/>
          <w:bCs/>
          <w:lang w:val="el" w:eastAsia="el"/>
        </w:rPr>
        <w:t>4.2.1.</w:t>
      </w:r>
      <w:r>
        <w:rPr>
          <w:lang w:val="el" w:eastAsia="el"/>
        </w:rPr>
        <w:t xml:space="preserve"> Φορολογούμενους, για τους οποίους τα ποσά φόρων, τελών, πρόσθετων φόρων και προστίμων, που καταλογίστηκαν με πλήρη ή μερικό φορολογικό έλεγχο, κατέστησαν οριστικά λόγω μη άσκησης ένδικου μέσου και εφόσον αυτά τα ποσά αθροιστικά λαμβανόμενα υπερβαίνουν τα 200.000 ευρώ.</w:t>
      </w:r>
    </w:p>
    <w:p>
      <w:pPr>
        <w:pStyle w:val="MainText"/>
        <w:spacing w:before="120" w:after="0"/>
        <w:rPr>
          <w:lang w:val="el" w:eastAsia="el"/>
        </w:rPr>
      </w:pPr>
      <w:r>
        <w:rPr>
          <w:b/>
          <w:bCs/>
          <w:lang w:val="el" w:eastAsia="el"/>
        </w:rPr>
        <w:t>4.2.2.</w:t>
      </w:r>
      <w:r>
        <w:rPr>
          <w:lang w:val="el" w:eastAsia="el"/>
        </w:rPr>
        <w:t xml:space="preserve"> Φορολογούμενους, οι οποίοι άσκησαν ενδικοφανή προσφυγή ενώπιον της ΔΕΔ κατά των καταλογιστικών πράξεων, με τις οποίες τα καταλογισθέντα ποσά φόρων, τελών, πρόσθετων φόρων και προστίμων προέκυψαν μετά από εξωλογιστικό προσδιορισμό των αποτελεσμάτων τους ή μετά την εφαρμογή έμμεσου προσδιορισμού της φορολογητέας ύλης και το σύνολο των ποσών αυτών υπερβαίνει τα 300.000 ευρώ.</w:t>
      </w:r>
    </w:p>
    <w:p>
      <w:pPr>
        <w:pStyle w:val="MainText"/>
        <w:spacing w:before="120" w:after="0"/>
        <w:rPr>
          <w:lang w:val="el" w:eastAsia="el"/>
        </w:rPr>
      </w:pPr>
      <w:r>
        <w:rPr>
          <w:b/>
          <w:bCs/>
          <w:lang w:val="el" w:eastAsia="el"/>
        </w:rPr>
        <w:t>4.3.</w:t>
      </w:r>
      <w:r>
        <w:rPr>
          <w:lang w:val="el" w:eastAsia="el"/>
        </w:rPr>
        <w:t xml:space="preserve"> Φορολογούμενους των οποίων ανεστάλη η λειτουργία των επαγγελματικών τους εγκαταστάσεων ή στους οποίους επιβλήθηκε ειδική χρηματική κύρωση, σύμφωνα με τις διατάξεις των άρθρων 13 και 13Α του ν.2523/97 αντίστοιχα, καθώς και φορολογούμενους σε βάρος των οποίων επιβλήθηκαν προληπτικά ή διασφαλιστικά του δημοσίου συμφέροντος μέτρα, σύμφωνα με τις διατάξεις της παρ. 5 και 6 του άρθρου 46 του ν. 4174/13, κατά το προηγούμενο της κατάθεσης του Προϋπολογισμού έτους.</w:t>
      </w:r>
    </w:p>
    <w:p>
      <w:pPr>
        <w:spacing w:before="240" w:after="240"/>
        <w:rPr>
          <w:lang w:val="el" w:eastAsia="el"/>
        </w:rPr>
      </w:pPr>
      <w:r>
        <w:rPr>
          <w:b/>
          <w:bCs/>
          <w:lang w:val="el" w:eastAsia="el"/>
        </w:rPr>
        <w:t>ΙΙ. Θέματα της Γενικής Διεύθυνσης Τελωνείων και ΕΦΚ.</w:t>
      </w:r>
    </w:p>
    <w:p>
      <w:pPr>
        <w:pStyle w:val="MainText"/>
        <w:spacing w:before="120" w:after="0"/>
        <w:rPr>
          <w:lang w:val="el" w:eastAsia="el"/>
        </w:rPr>
      </w:pPr>
      <w:r>
        <w:rPr>
          <w:b/>
          <w:bCs/>
          <w:lang w:val="el" w:eastAsia="el"/>
        </w:rPr>
        <w:t>1.</w:t>
      </w:r>
      <w:r>
        <w:rPr>
          <w:lang w:val="el" w:eastAsia="el"/>
        </w:rPr>
        <w:t xml:space="preserve"> Οι εξελίξεις στις εισπράξεις όλων των τελωνειακών αρχών της προηγούμενης τριετίας με παράθεση των αριθμητικών μεγεθών κατά βασικές κατηγορίες των βεβαιωθέντων, των εισπραχθέντων, των διαγραφέντων και των υπολοίπων προς είσπραξη εσόδων.</w:t>
      </w:r>
    </w:p>
    <w:p>
      <w:pPr>
        <w:pStyle w:val="MainText"/>
        <w:spacing w:before="120" w:after="0"/>
        <w:rPr>
          <w:lang w:val="el" w:eastAsia="el"/>
        </w:rPr>
      </w:pPr>
      <w:r>
        <w:rPr>
          <w:b/>
          <w:bCs/>
          <w:lang w:val="el" w:eastAsia="el"/>
        </w:rPr>
        <w:t>2.</w:t>
      </w:r>
      <w:r>
        <w:rPr>
          <w:lang w:val="el" w:eastAsia="el"/>
        </w:rPr>
        <w:t xml:space="preserve"> Σε ξεχωριστή ενότητα, τα αποτελέσματα του ελεγκτικού έργου που προκύπτει από τη δραστηριότητα που αναπτύχθηκε κατά το προηγούμενο έτος, με βάση τις σχετικές οδηγίες και εντολές της Διοίκησης, καθώς και οι δράσεις εξοπλισμού των τελωνειακών αρχών με μέσα δίωξης.</w:t>
      </w:r>
    </w:p>
    <w:p>
      <w:pPr>
        <w:pStyle w:val="MainText"/>
        <w:spacing w:before="120" w:after="0"/>
        <w:rPr>
          <w:lang w:val="el" w:eastAsia="el"/>
        </w:rPr>
      </w:pPr>
      <w:r>
        <w:rPr>
          <w:b/>
          <w:bCs/>
          <w:lang w:val="el" w:eastAsia="el"/>
        </w:rPr>
        <w:t>3.</w:t>
      </w:r>
      <w:r>
        <w:rPr>
          <w:lang w:val="el" w:eastAsia="el"/>
        </w:rPr>
        <w:t xml:space="preserve"> Το νομοθετικό έργο της Τελωνειακής Υπηρεσίας και το περιεχόμενο των νέων ρυθμίσεων κατά το προηγούμενο έτος της κατάθεσης του προϋπολογισμού.</w:t>
      </w:r>
    </w:p>
    <w:p>
      <w:pPr>
        <w:pStyle w:val="MainText"/>
        <w:spacing w:before="120" w:after="0"/>
        <w:rPr>
          <w:lang w:val="el" w:eastAsia="el"/>
        </w:rPr>
      </w:pPr>
      <w:r>
        <w:rPr>
          <w:b/>
          <w:bCs/>
          <w:lang w:val="el" w:eastAsia="el"/>
        </w:rPr>
        <w:t>4.</w:t>
      </w:r>
      <w:r>
        <w:rPr>
          <w:lang w:val="el" w:eastAsia="el"/>
        </w:rPr>
        <w:t xml:space="preserve"> Η λειτουργική διάρθρωση της Τελωνειακής Υπηρεσίας και του ελεγκτικού μηχανισμού.</w:t>
      </w:r>
    </w:p>
    <w:p>
      <w:pPr>
        <w:pStyle w:val="MainText"/>
        <w:spacing w:before="120" w:after="0"/>
        <w:rPr>
          <w:lang w:val="el" w:eastAsia="el"/>
        </w:rPr>
      </w:pPr>
      <w:r>
        <w:rPr>
          <w:b/>
          <w:bCs/>
          <w:lang w:val="el" w:eastAsia="el"/>
        </w:rPr>
        <w:t>5.</w:t>
      </w:r>
      <w:r>
        <w:rPr>
          <w:lang w:val="el" w:eastAsia="el"/>
        </w:rPr>
        <w:t xml:space="preserve"> Στα παραρτήματα της έκθεσης επισυνάπτεται και σχετική κατάσταση που περιλαμβάνει φυσικά ή νομικά πρόσωπα που διέπραξαν τελωνειακές παραβάσεις και δασμοφοροδιαφυγή μεγάλης κλίμακας που διαπιστώθηκαν από τελωνειακούς ελέγχους, μετά τους οποίους οι οικείες καταλογιστικές πράξεις εκδόθηκαν εντός του προηγούμενου της κατάθεσης του προϋπολογισμού έτους και ειδικότερα:</w:t>
      </w:r>
    </w:p>
    <w:p>
      <w:pPr>
        <w:spacing w:before="240" w:after="240"/>
        <w:rPr>
          <w:lang w:val="el" w:eastAsia="el"/>
        </w:rPr>
      </w:pPr>
      <w:r>
        <w:rPr>
          <w:lang w:val="el" w:eastAsia="el"/>
        </w:rPr>
        <w:t>Φυσικά ή νομικά πρόσωπα για τα οποία τα ποσά των δασμών, φόρων, προστίμων και πολλαπλών τελών που καταλογίστηκαν με την οικεία καταλογιστική πράξη, εφόσον τα ποσά αθροιστικά λαμβανόμενα υπερβαίνουν τα 200.000 ευρώ και εκκρεμούν ανείσπρακτα για οποιοδήποτε λόγο.</w:t>
      </w:r>
    </w:p>
    <w:p>
      <w:pPr>
        <w:pStyle w:val="Heading6"/>
        <w:spacing w:before="240" w:after="240"/>
        <w:rPr>
          <w:lang w:val="el" w:eastAsia="el"/>
        </w:rPr>
      </w:pPr>
      <w:r>
        <w:rPr>
          <w:rStyle w:val="article-num"/>
          <w:b/>
          <w:bCs/>
          <w:lang w:val="el" w:eastAsia="el"/>
        </w:rPr>
        <w:t>Άρθρο 2</w:t>
      </w:r>
    </w:p>
    <w:p>
      <w:pPr>
        <w:pStyle w:val="MainText"/>
        <w:spacing w:before="120" w:after="0"/>
        <w:rPr>
          <w:lang w:val="el" w:eastAsia="el"/>
        </w:rPr>
      </w:pPr>
      <w:r>
        <w:rPr>
          <w:b/>
          <w:bCs/>
          <w:lang w:val="el" w:eastAsia="el"/>
        </w:rPr>
        <w:t>1.</w:t>
      </w:r>
      <w:r>
        <w:rPr>
          <w:lang w:val="el" w:eastAsia="el"/>
        </w:rPr>
        <w:t xml:space="preserve"> Καταργείται η Α.Υ.Ο. 1027307/641/ΓΔ/10.2.1998: “Καθορισμός λεπτομερειών για τη σύνταξη των εκθέσεων (παρ.1 άρθρου 8 και παρ. 4 άρθρου 10 του ν. 2362/1995, ΦΕΚ 247 Α) των Γενικών Διευθυντών Φορολογίας, Φορολογικών Ελέγχων και Τελωνείων και Ειδικών Φόρων Κατανάλωσης, που συνυποβάλλονται με τον κρατικό προϋπολογισμό στη Βουλή των Ελλήνων”, καθώς και η Α.Υ.Ο. 1064648/8414/ΔΕ-Β/25.6.1999 με την οποία συμπληρώθηκε και τροποποιήθηκε η ανωτέρω Απόφαση.</w:t>
      </w:r>
    </w:p>
    <w:p>
      <w:pPr>
        <w:pStyle w:val="MainText"/>
        <w:spacing w:before="120" w:after="0"/>
        <w:rPr>
          <w:lang w:val="el" w:eastAsia="el"/>
        </w:rPr>
      </w:pPr>
      <w:r>
        <w:rPr>
          <w:b/>
          <w:bCs/>
          <w:lang w:val="el" w:eastAsia="el"/>
        </w:rPr>
        <w:t>2.</w:t>
      </w:r>
      <w:r>
        <w:rPr>
          <w:lang w:val="el" w:eastAsia="el"/>
        </w:rPr>
        <w:t xml:space="preserve"> Η Απόφαση αυτή να δημοσιευθεί στη Εφημερίδα της Κυβερνήσεως.</w:t>
      </w:r>
    </w:p>
    <w:p>
      <w:pPr>
        <w:spacing w:before="240" w:after="240"/>
        <w:rPr>
          <w:lang w:val="el" w:eastAsia="el"/>
        </w:rPr>
      </w:pPr>
      <w:r>
        <w:rPr>
          <w:b/>
          <w:bCs/>
          <w:lang w:val="el" w:eastAsia="el"/>
        </w:rPr>
        <w:t>Ο ΥΠΟΥΡΓΟΣ ΟΙΚΟΝΟΜΙΚΩΝ</w:t>
      </w:r>
    </w:p>
    <w:p>
      <w:pPr>
        <w:spacing w:before="240" w:after="240"/>
        <w:rPr>
          <w:lang w:val="el" w:eastAsia="el"/>
        </w:rPr>
      </w:pPr>
      <w:r>
        <w:rPr>
          <w:b/>
          <w:bCs/>
          <w:lang w:val="el" w:eastAsia="el"/>
        </w:rPr>
        <w:t>Ε. ΤΣΑΚΑΛΩΤΟΣ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pStyle w:val="MainText"/>
        <w:spacing w:before="120" w:after="0"/>
        <w:rPr>
          <w:lang w:val="el" w:eastAsia="el"/>
        </w:rPr>
      </w:pPr>
      <w:r>
        <w:rPr>
          <w:b/>
          <w:bCs/>
          <w:lang w:val="el" w:eastAsia="el"/>
        </w:rPr>
        <w:t>1.</w:t>
      </w:r>
      <w:r>
        <w:rPr>
          <w:lang w:val="el" w:eastAsia="el"/>
        </w:rPr>
        <w:t xml:space="preserve"> Εθνικό Τυπογραφείο για δημοσίευση στην Εφημερίδα της Κυβέρνησης (στην ηλεκτρονική διεύθυνση </w:t>
      </w:r>
      <w:hyperlink r:id="rId4" w:history="1">
        <w:r>
          <w:rPr>
            <w:rStyle w:val="Hyperlink"/>
            <w:color w:val="0000EE"/>
            <w:u w:color="0000EE"/>
            <w:lang w:val="el" w:eastAsia="el"/>
          </w:rPr>
          <w:t>webmaster.et@et.gr</w:t>
        </w:r>
      </w:hyperlink>
      <w:r>
        <w:rPr>
          <w:lang w:val="el" w:eastAsia="el"/>
        </w:rPr>
        <w:t>)</w:t>
      </w:r>
    </w:p>
    <w:p>
      <w:pPr>
        <w:pStyle w:val="MainText"/>
        <w:spacing w:before="120" w:after="0"/>
        <w:rPr>
          <w:lang w:val="el" w:eastAsia="el"/>
        </w:rPr>
      </w:pPr>
      <w:r>
        <w:rPr>
          <w:b/>
          <w:bCs/>
          <w:lang w:val="el" w:eastAsia="el"/>
        </w:rPr>
        <w:t>2.</w:t>
      </w:r>
      <w:r>
        <w:rPr>
          <w:lang w:val="el" w:eastAsia="el"/>
        </w:rPr>
        <w:t xml:space="preserve"> Γενική Διεύθυνση Φορολογικής Διοίκησης</w:t>
      </w:r>
    </w:p>
    <w:p>
      <w:pPr>
        <w:pStyle w:val="StructureList1"/>
        <w:spacing w:before="120" w:after="0"/>
        <w:rPr>
          <w:lang w:val="el" w:eastAsia="el"/>
        </w:rPr>
      </w:pPr>
      <w:r>
        <w:rPr>
          <w:lang w:val="el" w:eastAsia="el"/>
        </w:rPr>
        <w:t>-</w:t>
      </w:r>
      <w:r>
        <w:rPr>
          <w:lang w:val="en" w:eastAsia="en"/>
        </w:rPr>
        <w:tab/>
      </w:r>
      <w:r>
        <w:rPr>
          <w:lang w:val="el" w:eastAsia="el"/>
        </w:rPr>
        <w:t>Γραφείο Γενικού Διευθυντή</w:t>
      </w:r>
    </w:p>
    <w:p>
      <w:pPr>
        <w:pStyle w:val="StructureList1"/>
        <w:spacing w:before="120" w:after="0"/>
        <w:rPr>
          <w:lang w:val="el" w:eastAsia="el"/>
        </w:rPr>
      </w:pPr>
      <w:r>
        <w:rPr>
          <w:lang w:val="el" w:eastAsia="el"/>
        </w:rPr>
        <w:t>-</w:t>
      </w:r>
      <w:r>
        <w:rPr>
          <w:lang w:val="en" w:eastAsia="en"/>
        </w:rPr>
        <w:tab/>
      </w:r>
      <w:r>
        <w:rPr>
          <w:lang w:val="el" w:eastAsia="el"/>
        </w:rPr>
        <w:t>Διεύθυνση Εισπράξεων</w:t>
      </w:r>
    </w:p>
    <w:p>
      <w:pPr>
        <w:pStyle w:val="StructureList1"/>
        <w:spacing w:before="120" w:after="0"/>
        <w:rPr>
          <w:lang w:val="el" w:eastAsia="el"/>
        </w:rPr>
      </w:pPr>
      <w:r>
        <w:rPr>
          <w:lang w:val="el" w:eastAsia="el"/>
        </w:rPr>
        <w:t>-</w:t>
      </w:r>
      <w:r>
        <w:rPr>
          <w:lang w:val="en" w:eastAsia="en"/>
        </w:rPr>
        <w:tab/>
      </w:r>
      <w:r>
        <w:rPr>
          <w:lang w:val="el" w:eastAsia="el"/>
        </w:rPr>
        <w:t>Διεύθυνση Ελέγχων – Τμήματα Β΄, Α΄, Γ΄</w:t>
      </w:r>
    </w:p>
    <w:p>
      <w:pPr>
        <w:pStyle w:val="MainText"/>
        <w:spacing w:before="120" w:after="0"/>
        <w:rPr>
          <w:lang w:val="el" w:eastAsia="el"/>
        </w:rPr>
      </w:pPr>
      <w:r>
        <w:rPr>
          <w:b/>
          <w:bCs/>
          <w:lang w:val="el" w:eastAsia="el"/>
        </w:rPr>
        <w:t>3.</w:t>
      </w:r>
      <w:r>
        <w:rPr>
          <w:lang w:val="el" w:eastAsia="el"/>
        </w:rPr>
        <w:t xml:space="preserve"> Γενική Διεύθυνση Ηλεκτρονικής Διακυβέρνησης &amp; Ανθρώπινου Δυναμικού</w:t>
      </w:r>
    </w:p>
    <w:p>
      <w:pPr>
        <w:pStyle w:val="StructureList1"/>
        <w:spacing w:before="120" w:after="0"/>
        <w:rPr>
          <w:lang w:val="el" w:eastAsia="el"/>
        </w:rPr>
      </w:pPr>
      <w:r>
        <w:rPr>
          <w:lang w:val="el" w:eastAsia="el"/>
        </w:rPr>
        <w:t>-</w:t>
      </w:r>
      <w:r>
        <w:rPr>
          <w:lang w:val="en" w:eastAsia="en"/>
        </w:rPr>
        <w:tab/>
      </w:r>
      <w:r>
        <w:rPr>
          <w:lang w:val="el" w:eastAsia="el"/>
        </w:rPr>
        <w:t>Γραφείο Γενικού Διευθυντή</w:t>
      </w:r>
    </w:p>
    <w:p>
      <w:pPr>
        <w:pStyle w:val="StructureList1"/>
        <w:spacing w:before="120" w:after="0"/>
        <w:rPr>
          <w:lang w:val="el" w:eastAsia="el"/>
        </w:rPr>
      </w:pPr>
      <w:r>
        <w:rPr>
          <w:lang w:val="el" w:eastAsia="el"/>
        </w:rPr>
        <w:t>-</w:t>
      </w:r>
      <w:r>
        <w:rPr>
          <w:lang w:val="en" w:eastAsia="en"/>
        </w:rPr>
        <w:tab/>
      </w:r>
      <w:r>
        <w:rPr>
          <w:lang w:val="el" w:eastAsia="el"/>
        </w:rPr>
        <w:t>Διεύθυνση Οργάνωσης</w:t>
      </w:r>
    </w:p>
    <w:p>
      <w:pPr>
        <w:pStyle w:val="StructureList1"/>
        <w:spacing w:before="120" w:after="0"/>
        <w:rPr>
          <w:lang w:val="el" w:eastAsia="el"/>
        </w:rPr>
      </w:pPr>
      <w:r>
        <w:rPr>
          <w:lang w:val="el" w:eastAsia="el"/>
        </w:rPr>
        <w:t>-</w:t>
      </w:r>
      <w:r>
        <w:rPr>
          <w:lang w:val="en" w:eastAsia="en"/>
        </w:rPr>
        <w:tab/>
      </w:r>
      <w:r>
        <w:rPr>
          <w:lang w:val="el" w:eastAsia="el"/>
        </w:rPr>
        <w:t>Διεύθυνση Υποστήριξης Ηλεκτρονικών Υπηρεσιών (με την παράκληση να αναρτηθεί στην ιστοσελίδα της Ανεξάρτητης Αρχής Δημοσίων Εσόδων)</w:t>
      </w:r>
    </w:p>
    <w:p>
      <w:pPr>
        <w:pStyle w:val="MainText"/>
        <w:spacing w:before="120" w:after="0"/>
        <w:rPr>
          <w:lang w:val="el" w:eastAsia="el"/>
        </w:rPr>
      </w:pPr>
      <w:r>
        <w:rPr>
          <w:b/>
          <w:bCs/>
          <w:lang w:val="el" w:eastAsia="el"/>
        </w:rPr>
        <w:t>4.</w:t>
      </w:r>
      <w:r>
        <w:rPr>
          <w:lang w:val="el" w:eastAsia="el"/>
        </w:rPr>
        <w:t xml:space="preserve"> Γενική Διεύθυνση Τελωνείων &amp; Ειδικών Φόρων Κατανάλωσης</w:t>
      </w:r>
    </w:p>
    <w:p>
      <w:pPr>
        <w:pStyle w:val="StructureList1"/>
        <w:spacing w:before="120" w:after="0"/>
        <w:rPr>
          <w:lang w:val="el" w:eastAsia="el"/>
        </w:rPr>
      </w:pPr>
      <w:r>
        <w:rPr>
          <w:lang w:val="el" w:eastAsia="el"/>
        </w:rPr>
        <w:t>-</w:t>
      </w:r>
      <w:r>
        <w:rPr>
          <w:lang w:val="en" w:eastAsia="en"/>
        </w:rPr>
        <w:tab/>
      </w:r>
      <w:r>
        <w:rPr>
          <w:lang w:val="el" w:eastAsia="el"/>
        </w:rPr>
        <w:t>Γραφείο Γενικού Διευθυντή</w:t>
      </w:r>
    </w:p>
    <w:p>
      <w:pPr>
        <w:pStyle w:val="StructureList1"/>
        <w:spacing w:before="120" w:after="0"/>
        <w:rPr>
          <w:lang w:val="el" w:eastAsia="el"/>
        </w:rPr>
      </w:pPr>
      <w:r>
        <w:rPr>
          <w:lang w:val="el" w:eastAsia="el"/>
        </w:rPr>
        <w:t>-</w:t>
      </w:r>
      <w:r>
        <w:rPr>
          <w:lang w:val="en" w:eastAsia="en"/>
        </w:rPr>
        <w:tab/>
      </w:r>
      <w:r>
        <w:rPr>
          <w:lang w:val="el" w:eastAsia="el"/>
        </w:rPr>
        <w:t>Διεύθυνση Στρατηγικής Τελωνειακών Ελέγχων &amp; Παραβάσεων</w:t>
      </w:r>
    </w:p>
    <w:p>
      <w:pPr>
        <w:pStyle w:val="StructureList1"/>
        <w:spacing w:before="120" w:after="0"/>
        <w:rPr>
          <w:lang w:val="el" w:eastAsia="el"/>
        </w:rPr>
      </w:pPr>
      <w:r>
        <w:rPr>
          <w:lang w:val="el" w:eastAsia="el"/>
        </w:rPr>
        <w:t>-</w:t>
      </w:r>
      <w:r>
        <w:rPr>
          <w:lang w:val="en" w:eastAsia="en"/>
        </w:rPr>
        <w:tab/>
      </w:r>
      <w:r>
        <w:rPr>
          <w:lang w:val="el" w:eastAsia="el"/>
        </w:rPr>
        <w:t>Δ/νση Τελωνειακών Διαδικασιών</w:t>
      </w:r>
    </w:p>
    <w:p>
      <w:pPr>
        <w:pStyle w:val="StructureList1"/>
        <w:spacing w:before="120" w:after="0"/>
        <w:rPr>
          <w:lang w:val="el" w:eastAsia="el"/>
        </w:rPr>
      </w:pPr>
      <w:r>
        <w:rPr>
          <w:lang w:val="el" w:eastAsia="el"/>
        </w:rPr>
        <w:t>-</w:t>
      </w:r>
      <w:r>
        <w:rPr>
          <w:lang w:val="en" w:eastAsia="en"/>
        </w:rPr>
        <w:tab/>
      </w:r>
      <w:r>
        <w:rPr>
          <w:lang w:val="el" w:eastAsia="el"/>
        </w:rPr>
        <w:t>Δ/νση Στρατηγικής Τελωνειακών Ελέγχων &amp; Παραβάσεων</w:t>
      </w:r>
    </w:p>
    <w:p>
      <w:pPr>
        <w:spacing w:before="240" w:after="240"/>
        <w:rPr>
          <w:lang w:val="el" w:eastAsia="el"/>
        </w:rPr>
      </w:pPr>
      <w:r>
        <w:rPr>
          <w:b/>
          <w:bCs/>
          <w:u w:val="single"/>
          <w:lang w:val="el" w:eastAsia="el"/>
        </w:rPr>
        <w:t>ΙΙ. ΑΠΟΔΕΚΤΕΣ ΓΙΑ ΚΟΙΝΟΠΟΙΗΣΗ</w:t>
      </w:r>
    </w:p>
    <w:p>
      <w:pPr>
        <w:pStyle w:val="MainText"/>
        <w:spacing w:before="120" w:after="0"/>
        <w:rPr>
          <w:lang w:val="el" w:eastAsia="el"/>
        </w:rPr>
      </w:pPr>
      <w:r>
        <w:rPr>
          <w:b/>
          <w:bCs/>
          <w:lang w:val="el" w:eastAsia="el"/>
        </w:rPr>
        <w:t>1.</w:t>
      </w:r>
      <w:r>
        <w:rPr>
          <w:lang w:val="el" w:eastAsia="el"/>
        </w:rPr>
        <w:t xml:space="preserve"> Γενικό Λογιστήριο του Κράτους – Γεν. Δ/νση Προϋπολογισμού</w:t>
      </w:r>
    </w:p>
    <w:p>
      <w:pPr>
        <w:pStyle w:val="MainText"/>
        <w:spacing w:before="120" w:after="0"/>
        <w:rPr>
          <w:lang w:val="el" w:eastAsia="el"/>
        </w:rPr>
      </w:pPr>
      <w:r>
        <w:rPr>
          <w:b/>
          <w:bCs/>
          <w:lang w:val="el" w:eastAsia="el"/>
        </w:rPr>
        <w:t>2.</w:t>
      </w:r>
      <w:r>
        <w:rPr>
          <w:lang w:val="el" w:eastAsia="el"/>
        </w:rPr>
        <w:t xml:space="preserve"> Αυτοτελές Τμήμα Συντονισμού Μεταρρυθμιστικών Δράσεων και Επικοινωνίας</w:t>
      </w:r>
    </w:p>
    <w:p>
      <w:pPr>
        <w:pStyle w:val="MainText"/>
        <w:spacing w:before="120" w:after="0"/>
        <w:rPr>
          <w:lang w:val="el" w:eastAsia="el"/>
        </w:rPr>
      </w:pPr>
      <w:r>
        <w:rPr>
          <w:b/>
          <w:bCs/>
          <w:lang w:val="el" w:eastAsia="el"/>
        </w:rPr>
        <w:t>3.</w:t>
      </w:r>
      <w:r>
        <w:rPr>
          <w:lang w:val="el" w:eastAsia="el"/>
        </w:rPr>
        <w:t xml:space="preserve"> Φορολογικές Περιφέρειες</w:t>
      </w:r>
    </w:p>
    <w:p>
      <w:pPr>
        <w:spacing w:before="240" w:after="240"/>
        <w:rPr>
          <w:lang w:val="el" w:eastAsia="el"/>
        </w:rPr>
      </w:pPr>
      <w:r>
        <w:rPr>
          <w:b/>
          <w:bCs/>
          <w:u w:val="single"/>
          <w:lang w:val="el" w:eastAsia="el"/>
        </w:rPr>
        <w:t>ΙΙΙ. ΕΣΩΤΕΡΙΚΗ ΔΙΑΝΟΜΗ</w:t>
      </w:r>
    </w:p>
    <w:p>
      <w:pPr>
        <w:pStyle w:val="StructureList1"/>
        <w:spacing w:before="120" w:after="0"/>
        <w:rPr>
          <w:lang w:val="el" w:eastAsia="el"/>
        </w:rPr>
      </w:pPr>
      <w:r>
        <w:rPr>
          <w:lang w:val="el" w:eastAsia="el"/>
        </w:rPr>
        <w:t>-</w:t>
      </w:r>
      <w:r>
        <w:rPr>
          <w:lang w:val="en" w:eastAsia="en"/>
        </w:rPr>
        <w:tab/>
      </w:r>
      <w:r>
        <w:rPr>
          <w:lang w:val="el" w:eastAsia="el"/>
        </w:rPr>
        <w:t>Γραφείο Υπουργού Οικονομικών</w:t>
      </w:r>
    </w:p>
    <w:p>
      <w:pPr>
        <w:pStyle w:val="StructureList1"/>
        <w:spacing w:before="120" w:after="0"/>
        <w:rPr>
          <w:lang w:val="el" w:eastAsia="el"/>
        </w:rPr>
      </w:pPr>
      <w:r>
        <w:rPr>
          <w:lang w:val="el" w:eastAsia="el"/>
        </w:rPr>
        <w:t>-</w:t>
      </w:r>
      <w:r>
        <w:rPr>
          <w:lang w:val="en" w:eastAsia="en"/>
        </w:rPr>
        <w:tab/>
      </w:r>
      <w:r>
        <w:rPr>
          <w:lang w:val="el" w:eastAsia="el"/>
        </w:rPr>
        <w:t>Γραφείο Υφυπουργού Οικονομικών</w:t>
      </w:r>
    </w:p>
    <w:p>
      <w:pPr>
        <w:pStyle w:val="StructureList1"/>
        <w:spacing w:before="120" w:after="0"/>
        <w:rPr>
          <w:lang w:val="el" w:eastAsia="el"/>
        </w:rPr>
      </w:pPr>
      <w:r>
        <w:rPr>
          <w:lang w:val="el" w:eastAsia="el"/>
        </w:rPr>
        <w:t>-</w:t>
      </w:r>
      <w:r>
        <w:rPr>
          <w:lang w:val="en" w:eastAsia="en"/>
        </w:rPr>
        <w:tab/>
      </w:r>
      <w:r>
        <w:rPr>
          <w:lang w:val="el" w:eastAsia="el"/>
        </w:rPr>
        <w:t>Γραφείο Διοικητή Ανεξάρτητης Αρχής Δημοσίων Εσόδων</w:t>
      </w:r>
    </w:p>
    <w:p>
      <w:pPr>
        <w:pStyle w:val="StructureList1"/>
        <w:spacing w:before="120" w:after="0"/>
        <w:rPr>
          <w:lang w:val="el" w:eastAsia="el"/>
        </w:rPr>
      </w:pPr>
      <w:r>
        <w:rPr>
          <w:lang w:val="el" w:eastAsia="el"/>
        </w:rPr>
        <w:t>-</w:t>
      </w:r>
      <w:r>
        <w:rPr>
          <w:lang w:val="en" w:eastAsia="en"/>
        </w:rPr>
        <w:tab/>
      </w:r>
      <w:r>
        <w:rPr>
          <w:lang w:val="el" w:eastAsia="el"/>
        </w:rPr>
        <w:t>Διεύθυνση Νομικής Υποστήριξης</w:t>
      </w:r>
    </w:p>
    <w:p>
      <w:pPr>
        <w:pStyle w:val="StructureList1"/>
        <w:spacing w:before="120" w:after="0"/>
        <w:rPr>
          <w:lang w:val="el" w:eastAsia="el"/>
        </w:rPr>
      </w:pPr>
      <w:r>
        <w:rPr>
          <w:lang w:val="el" w:eastAsia="el"/>
        </w:rPr>
        <w:t>-</w:t>
      </w:r>
      <w:r>
        <w:rPr>
          <w:lang w:val="en" w:eastAsia="en"/>
        </w:rPr>
        <w:tab/>
      </w:r>
      <w:r>
        <w:rPr>
          <w:lang w:val="el" w:eastAsia="el"/>
        </w:rPr>
        <w:t>Όλες τις Φορολογικές Διευθύνσεις</w:t>
      </w:r>
    </w:p>
    <w:p>
      <w:pPr>
        <w:pStyle w:val="StructureList1"/>
        <w:spacing w:before="120" w:after="0"/>
        <w:rPr>
          <w:lang w:val="el" w:eastAsia="el"/>
        </w:rPr>
      </w:pPr>
      <w:r>
        <w:rPr>
          <w:lang w:val="el" w:eastAsia="el"/>
        </w:rPr>
        <w:t>-</w:t>
      </w:r>
      <w:r>
        <w:rPr>
          <w:lang w:val="en" w:eastAsia="en"/>
        </w:rPr>
        <w:tab/>
      </w:r>
      <w:r>
        <w:rPr>
          <w:lang w:val="el" w:eastAsia="el"/>
        </w:rPr>
        <w:t>Όλες τις Τελωνειακές Διευθύνσεις</w:t>
      </w:r>
    </w:p>
    <w:p>
      <w:pPr>
        <w:pStyle w:val="StructureList1"/>
        <w:spacing w:before="120" w:after="0"/>
        <w:rPr>
          <w:lang w:val="el" w:eastAsia="el"/>
        </w:rPr>
      </w:pPr>
      <w:r>
        <w:rPr>
          <w:lang w:val="el" w:eastAsia="el"/>
        </w:rPr>
        <w:t>-</w:t>
      </w:r>
      <w:r>
        <w:rPr>
          <w:lang w:val="en" w:eastAsia="en"/>
        </w:rPr>
        <w:tab/>
      </w:r>
      <w:r>
        <w:rPr>
          <w:lang w:val="el" w:eastAsia="el"/>
        </w:rPr>
        <w:t>Διεύθυνση Ελέγχων – Τμήματα Α΄, Γ΄, Δ΄, Ε΄, ΣΤ΄</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webmaster.et@et.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