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ΛΛΔΕ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lang w:val="el" w:eastAsia="el"/>
        </w:rPr>
        <w:t>^eSSS Δημοσίων Εσόδων</w:t>
      </w:r>
    </w:p>
    <w:p>
      <w:pPr>
        <w:pStyle w:val="Title"/>
        <w:spacing w:before="120" w:after="360"/>
        <w:rPr>
          <w:lang w:val="el" w:eastAsia="el"/>
        </w:rPr>
      </w:pPr>
      <w:r>
        <w:rPr>
          <w:b/>
          <w:bCs/>
          <w:lang w:val="el" w:eastAsia="el"/>
        </w:rPr>
        <w:t>Α. ΓΕΝΙΚΗ ΔΙΕΥΘΥΝΣΗ ΦΟΡ/ΚΗΣ ΔΙΟΙΚΗΣΗΣ</w:t>
      </w:r>
    </w:p>
    <w:p>
      <w:pPr>
        <w:pStyle w:val="Title"/>
        <w:spacing w:before="120" w:after="360"/>
        <w:rPr>
          <w:lang w:val="el" w:eastAsia="el"/>
        </w:rPr>
      </w:pPr>
      <w:r>
        <w:rPr>
          <w:lang w:val="el" w:eastAsia="el"/>
        </w:rPr>
        <w:t xml:space="preserve">1. </w:t>
      </w:r>
      <w:r>
        <w:rPr>
          <w:b/>
          <w:bCs/>
          <w:lang w:val="el" w:eastAsia="el"/>
        </w:rPr>
        <w:t>ΔΙΕΥΘΥΝΣΗ ΕΙΣΠΡΑΞΕΩΝ</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Τηλ: 210 3635963</w:t>
      </w:r>
    </w:p>
    <w:p>
      <w:pPr>
        <w:spacing w:before="240" w:after="240"/>
        <w:rPr>
          <w:lang w:val="el" w:eastAsia="el"/>
        </w:rPr>
      </w:pPr>
      <w:r>
        <w:rPr>
          <w:lang w:val="el" w:eastAsia="el"/>
        </w:rPr>
        <w:t xml:space="preserve">2. </w:t>
      </w:r>
      <w:r>
        <w:rPr>
          <w:b/>
          <w:bCs/>
          <w:lang w:val="el" w:eastAsia="el"/>
        </w:rPr>
        <w:t>ΔΙΕΥΘΥΝΣΗ ΕΦΑΡΜΟΓΗΣ ΑΜΕΣΗΣ ΦΟΡΟΛΟΓΙΑΣ</w:t>
      </w:r>
    </w:p>
    <w:p>
      <w:pPr>
        <w:spacing w:before="240" w:after="240"/>
        <w:rPr>
          <w:lang w:val="el" w:eastAsia="el"/>
        </w:rPr>
      </w:pPr>
      <w:r>
        <w:rPr>
          <w:lang w:val="el" w:eastAsia="el"/>
        </w:rPr>
        <w:t>ΤΜΗΜΑΤΑ Α΄, Β΄</w:t>
      </w:r>
    </w:p>
    <w:p>
      <w:pPr>
        <w:spacing w:before="240" w:after="240"/>
        <w:rPr>
          <w:lang w:val="el" w:eastAsia="el"/>
        </w:rPr>
      </w:pPr>
      <w:r>
        <w:rPr>
          <w:lang w:val="el" w:eastAsia="el"/>
        </w:rPr>
        <w:t>Τηλ: 210 3375311, 312, 314</w:t>
      </w:r>
    </w:p>
    <w:p>
      <w:pPr>
        <w:spacing w:before="240" w:after="240"/>
        <w:rPr>
          <w:lang w:val="el" w:eastAsia="el"/>
        </w:rPr>
      </w:pPr>
      <w:r>
        <w:rPr>
          <w:lang w:val="el" w:eastAsia="el"/>
        </w:rPr>
        <w:t xml:space="preserve">3. </w:t>
      </w:r>
      <w:r>
        <w:rPr>
          <w:b/>
          <w:bCs/>
          <w:lang w:val="el" w:eastAsia="el"/>
        </w:rPr>
        <w:t>ΔΙΕΥΘΥΝΣΗ ΕΦΑΡΜΟΓΗΣ ΕΜΜΕΣΗΣ ΦΟΡΟΛΟΓΙΑΣ</w:t>
      </w:r>
    </w:p>
    <w:p>
      <w:pPr>
        <w:spacing w:before="240" w:after="240"/>
        <w:rPr>
          <w:lang w:val="el" w:eastAsia="el"/>
        </w:rPr>
      </w:pPr>
      <w:r>
        <w:rPr>
          <w:lang w:val="el" w:eastAsia="el"/>
        </w:rPr>
        <w:t>ΤΜΗΜΑΤΑ Α΄, Β΄</w:t>
      </w:r>
    </w:p>
    <w:p>
      <w:pPr>
        <w:spacing w:before="240" w:after="240"/>
        <w:rPr>
          <w:lang w:val="el" w:eastAsia="el"/>
        </w:rPr>
      </w:pPr>
      <w:r>
        <w:rPr>
          <w:lang w:val="el" w:eastAsia="el"/>
        </w:rPr>
        <w:t>Τηλ: 210 3375350</w:t>
      </w:r>
    </w:p>
    <w:p>
      <w:pPr>
        <w:spacing w:before="240" w:after="240"/>
        <w:rPr>
          <w:lang w:val="el" w:eastAsia="el"/>
        </w:rPr>
      </w:pPr>
      <w:r>
        <w:rPr>
          <w:lang w:val="el" w:eastAsia="el"/>
        </w:rPr>
        <w:t xml:space="preserve">4. </w:t>
      </w:r>
      <w:r>
        <w:rPr>
          <w:b/>
          <w:bCs/>
          <w:lang w:val="el" w:eastAsia="el"/>
        </w:rPr>
        <w:t>ΔΙΕΥΘΥΝΣΗ ΕΦΑΡΜΟΓΗΣ ΦΟΡΟΛΟΓΙΑΣ ΚΕΦΑΛΑΙΟΥ &amp; ΠΕΡΙΟΥΣΙΟΛΟΓΙΟΥ</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Τηλ: 210 3375872</w:t>
      </w:r>
    </w:p>
    <w:p>
      <w:pPr>
        <w:spacing w:before="240" w:after="240"/>
        <w:rPr>
          <w:lang w:val="el" w:eastAsia="el"/>
        </w:rPr>
      </w:pPr>
      <w:r>
        <w:rPr>
          <w:b/>
          <w:bCs/>
          <w:lang w:val="el" w:eastAsia="el"/>
        </w:rPr>
        <w:t>Β. ΓΕΝΙΚΗ ΔΙΕΥΘΥΝΣΗ Η.Δ. &amp; Α.Δ.</w:t>
      </w:r>
    </w:p>
    <w:p>
      <w:pPr>
        <w:spacing w:before="240" w:after="240"/>
        <w:rPr>
          <w:lang w:val="el" w:eastAsia="el"/>
        </w:rPr>
      </w:pPr>
      <w:r>
        <w:rPr>
          <w:lang w:val="el" w:eastAsia="el"/>
        </w:rPr>
        <w:t xml:space="preserve">1. </w:t>
      </w:r>
      <w:r>
        <w:rPr>
          <w:b/>
          <w:bCs/>
          <w:lang w:val="el" w:eastAsia="el"/>
        </w:rPr>
        <w:t>ΔΙΕΥΘΥΝΣΗ ΗΛΕΚΤΡΟΝΙΚΗΣ ΔΙΑΚΥΒΕΡΝΗΣΗΣ</w:t>
      </w:r>
    </w:p>
    <w:p>
      <w:pPr>
        <w:spacing w:before="240" w:after="240"/>
        <w:rPr>
          <w:lang w:val="el" w:eastAsia="el"/>
        </w:rPr>
      </w:pPr>
      <w:r>
        <w:rPr>
          <w:lang w:val="el" w:eastAsia="el"/>
        </w:rPr>
        <w:t>ΤΜΗΜΑΤΑ Α΄, Β΄, Ζ΄, Η΄</w:t>
      </w:r>
    </w:p>
    <w:p>
      <w:pPr>
        <w:spacing w:before="240" w:after="240"/>
        <w:rPr>
          <w:lang w:val="el" w:eastAsia="el"/>
        </w:rPr>
      </w:pPr>
      <w:r>
        <w:rPr>
          <w:lang w:val="el" w:eastAsia="el"/>
        </w:rPr>
        <w:t xml:space="preserve">2. </w:t>
      </w:r>
      <w:r>
        <w:rPr>
          <w:b/>
          <w:bCs/>
          <w:lang w:val="el" w:eastAsia="el"/>
        </w:rPr>
        <w:t>ΔΙΕΥΘΥΝΣΗ ΥΠΟΣΤΗΡΙΞΗΣ ΗΛΕΚΤΡΟΝΙΚΩΝ ΥΠΗΡΕΣΙΩΝ</w:t>
      </w:r>
    </w:p>
    <w:p>
      <w:pPr>
        <w:pStyle w:val="Heading1"/>
        <w:spacing w:before="240" w:after="240"/>
        <w:rPr>
          <w:lang w:val="el" w:eastAsia="el"/>
        </w:rPr>
      </w:pPr>
      <w:r>
        <w:rPr>
          <w:rStyle w:val="hierarchy-num"/>
          <w:lang w:val="el" w:eastAsia="el"/>
        </w:rPr>
        <w:t>ΤΜΗΜΑ Δ΄</w:t>
      </w:r>
    </w:p>
    <w:p>
      <w:pPr>
        <w:spacing w:before="240" w:after="240"/>
        <w:rPr>
          <w:lang w:val="el" w:eastAsia="el"/>
        </w:rPr>
      </w:pPr>
      <w:r>
        <w:rPr>
          <w:b/>
          <w:bCs/>
          <w:lang w:val="el" w:eastAsia="el"/>
        </w:rPr>
        <w:t>ΘΕΜΑ: «Παράταση προθεσμιών υποβολής δηλώσεων και καταβολής φόρων, εισφορών, τελών, καθώς και παράταση και αναστολή καταβολής βεβαιωμένων οφειλών, λόγω των έντονων καιρικών φαινομένων (έντονες βροχοπτώσεις και πλημμύρες) που εκδηλώθηκαν στις</w:t>
      </w:r>
    </w:p>
    <w:p>
      <w:pPr>
        <w:spacing w:before="240" w:after="240"/>
        <w:rPr>
          <w:lang w:val="el" w:eastAsia="el"/>
        </w:rPr>
      </w:pPr>
      <w:r>
        <w:rPr>
          <w:b/>
          <w:bCs/>
          <w:lang w:val="el" w:eastAsia="el"/>
        </w:rPr>
        <w:t>15.11.2017 στη Δ.Ε. Μεγάρων του Δήμου Μεγάρων, στη Δ.Ε. Νέας Περάμου του Δήμου Μεγαρέων, στη Δ.Ε. Μαγούλας του Δήμου Ελευσίνας και στη Δ.Ε. Μάνδρας του Δήμου Μάνδρας-Ειδυλλίας της Π.Ε. Δυτικής Αττικής της Περιφέρειας Αττικής.»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 διάταξη της παραγράφου 5 του άρθρου 22 του ν. 2020/1992 (ΦΕΚ 34 Α΄), όπως ισχύει, με την οποία εξουσιοδοτείται ο Υπουργός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υποβολής φορολογικών δηλώσεων σε εξαιρετικές περιπτώσεις.</w:t>
      </w:r>
    </w:p>
    <w:p>
      <w:pPr>
        <w:spacing w:before="240" w:after="240"/>
        <w:rPr>
          <w:lang w:val="el" w:eastAsia="el"/>
        </w:rPr>
      </w:pPr>
      <w:r>
        <w:rPr>
          <w:lang w:val="el" w:eastAsia="el"/>
        </w:rPr>
        <w:t>2. Τις διατάξεις του άρθρου 8 του ν. 1284/1982 (ΦΕΚ 114 Α΄), όπως ισχύει, με τις οποίες εξουσιοδοτείται ο Υπουργός Οικονομικών να παρατείνει με απόφασή του που δημοσιεύεται στην Εφημερίδα της Κυβερνήσεως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3. Τις διατάξεις της παραγράφου 5 του πέμπτου άρθρου του ν.2275/1994 (ΦΕΚ 238 Α΄), όπως ισχύει, με τις οποίες ο Υπουργός Οικονομικών με απόφασή του που δημοσιεύεται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4. Τις διατάξεις του ν.δ. 356/74 (ΦΕΚ 90 Α΄ – Κ.Ε.Δ.Ε.), όπως ισχύουν.</w:t>
      </w:r>
    </w:p>
    <w:p>
      <w:pPr>
        <w:spacing w:before="240" w:after="240"/>
        <w:rPr>
          <w:lang w:val="el" w:eastAsia="el"/>
        </w:rPr>
      </w:pPr>
      <w:r>
        <w:rPr>
          <w:lang w:val="el" w:eastAsia="el"/>
        </w:rPr>
        <w:t>5. Τις διατάξεις του ν. 4174/2013 (ΦΕΚ 170 Α΄-Κ.Φ.Δ.), όπως ισχύουν.</w:t>
      </w:r>
    </w:p>
    <w:p>
      <w:pPr>
        <w:spacing w:before="240" w:after="240"/>
        <w:rPr>
          <w:lang w:val="el" w:eastAsia="el"/>
        </w:rPr>
      </w:pPr>
      <w:r>
        <w:rPr>
          <w:lang w:val="el" w:eastAsia="el"/>
        </w:rPr>
        <w:t>6.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7. Το π.δ. 125/2016 (ΦΕΚ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10.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11. Τις διατάξεις του Κώδικα Διατάξεων Φορολογίας Κληρονομιών, Δωρεών, Γονικών Παροχών και Κερδών από τυχερά παίγνια, ο οποίος κυρώθηκε με το άρθρο πρώτο του ν. 2961/2001 (ΦΕΚ 266 Α΄).</w:t>
      </w:r>
    </w:p>
    <w:p>
      <w:pPr>
        <w:spacing w:before="240" w:after="240"/>
        <w:rPr>
          <w:lang w:val="el" w:eastAsia="el"/>
        </w:rPr>
      </w:pPr>
      <w:r>
        <w:rPr>
          <w:lang w:val="el" w:eastAsia="el"/>
        </w:rPr>
        <w:t>12. Τις διατάξεις του α.ν. 1521/1950 (ΦΕΚ 245 Α΄), ο οποίος κυρώθηκε με το ν. 1587/1950 (ΦΕΚ 294 Α΄).</w:t>
      </w:r>
    </w:p>
    <w:p>
      <w:pPr>
        <w:spacing w:before="240" w:after="240"/>
        <w:rPr>
          <w:lang w:val="el" w:eastAsia="el"/>
        </w:rPr>
      </w:pPr>
      <w:r>
        <w:rPr>
          <w:lang w:val="el" w:eastAsia="el"/>
        </w:rPr>
        <w:t>13. Τις διατάξεις των άρθρων 60, 61, 62 και 64 του ν. 4172/2013 (ΦΕΚ 167 Α΄), όπως ισχύουν.</w:t>
      </w:r>
    </w:p>
    <w:p>
      <w:pPr>
        <w:spacing w:before="240" w:after="240"/>
        <w:rPr>
          <w:lang w:val="el" w:eastAsia="el"/>
        </w:rPr>
      </w:pPr>
      <w:r>
        <w:rPr>
          <w:lang w:val="el" w:eastAsia="el"/>
        </w:rPr>
        <w:t>14. Την υπ΄ αριθ. 8120/15.11.2017 Απόφαση του Γενικού Γραμματέα Πολιτικής Προστασίας (ΑΔΑ:7Κ0Φ465ΧΘ7-Φ2Ο) με την οποία κηρύχθηκε σε κατάσταση Έκτακτης Ανάγκης Πολιτικής Προστασίας η Δημοτική Ενότητα Μεγάρων, του Δήμου Μεγάρων, της Π.Ε. Δυτικής Αττικής, της Περιφέρειας Αττικής λόγω των έντονων καιρικών φαινομένων (έντονες βροχοπτώσεις και πλημμύρες) που εκδηλώθηκαν στις 15.11.2017 στην ανωτέρω περιοχή.</w:t>
      </w:r>
    </w:p>
    <w:p>
      <w:pPr>
        <w:spacing w:before="240" w:after="240"/>
        <w:rPr>
          <w:lang w:val="el" w:eastAsia="el"/>
        </w:rPr>
      </w:pPr>
      <w:r>
        <w:rPr>
          <w:lang w:val="el" w:eastAsia="el"/>
        </w:rPr>
        <w:t>15. Την υπ΄ αριθ. 8093/15.11.2017 Απόφαση του Γενικού Γραμματέα Πολιτικής Προστασίας (ΑΔΑ:65ΡΣ465ΧΘ7-Ξ3Γ) με την οποία κηρύχθηκαν σε κατάσταση Έκτακτης Ανάγκης Πολιτικής Προστασίας η Δημοτική Ενότητα Νέας Περάμου, του Δήμου Μεγαρέων, η Δημοτική Ενότητα Μαγούλας, του Δήμου Ελευσίνας, η Δημοτική Ενότητα Μάνδρας, του Δήμου Μάνδρας-Ειδυλλίας της Π.Ε. Δυτικής Αττικής, της Περιφέρειας Αττικής λόγω των έντονων καιρικών φαινομένων (έντονες βροχοπτώσεις και πλημμύρες) που εκδηλώθηκαν στις 15.11.2017 στις ανωτέρω περιοχές.</w:t>
      </w:r>
    </w:p>
    <w:p>
      <w:pPr>
        <w:spacing w:before="240" w:after="240"/>
        <w:rPr>
          <w:lang w:val="el" w:eastAsia="el"/>
        </w:rPr>
      </w:pPr>
      <w:r>
        <w:rPr>
          <w:lang w:val="el" w:eastAsia="el"/>
        </w:rPr>
        <w:t>16.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17.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31η Δεκεμβρίου 2017 οι προθεσμίες υποβολής δηλώσεων απόδοσης παρακρατούμενων φόρων εισοδήματος, φορολογίας κληρονομιών δωρεών, γονικών παροχών και μεταβίβασης ακινήτων, τελών χαρτοσήμου και άλλων φόρων πλην ΦΠΑ, που ρυθμίζεται με ιδιαίτερη Απόφαση του Διοικητή ΑΑΔΕ, τελών και εισφορών υπέρ του Δημοσίου ή τρίτων των φυσικών προσώπων και των νομικών προσώπων και οντοτήτων, που έχουν την κύρια κατοικία ή κύρια εγκατάσταση (έδρα) στη Δημοτική Ενότητα Μεγάρων του Δήμου Μεγάρων, στη Δημοτική Ενότητα Νέας Περάμου του Δήμου Μεγαρέων, στη Δημοτική Ενότητα Μαγούλας του Δήμου Ελευσίνας και στη Δημοτική Ενότητα Μάνδρας του Δήμου Μάνδρας-Ειδυλλίας της Π.Ε. Δυτικής Αττικής της Περιφέρειας Αττικής, οι οποίες λήγουν ή έληξαν από 15.11.2017 και μέχρι την 31.12.2017. Η υποβολή των δηλώσεων θα γίνεται χειρόγραφα στην αρμόδια Δ.Ο.Υ.</w:t>
      </w:r>
    </w:p>
    <w:p>
      <w:pPr>
        <w:spacing w:before="240" w:after="240"/>
        <w:rPr>
          <w:lang w:val="el" w:eastAsia="el"/>
        </w:rPr>
      </w:pPr>
      <w:r>
        <w:rPr>
          <w:lang w:val="el" w:eastAsia="el"/>
        </w:rPr>
        <w:t>2. Παρατείνονται μέχρι και την 15 Μαΐου 2018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κύρια εγκατάσταση (έδρα) στη Δημοτική Ενότητα Μεγάρων του Δήμου Μεγάρων, στη Δημοτική Ενότητα Νέας Περάμου του Δήμου Μεγαρέων, στη Δημοτική Ενότητα Μαγούλας του Δήμου Ελευσίνας και στη Δημοτική Ενότητα Μάνδρας του Δήμου Μάνδρας-Ειδυλλίας της Π.Ε. Δυτικής Αττικής της Περιφέρειας Αττικής, οι οποίες λήγουν ή έληξαν από 15.11.2017 και μέχρι την 15.05.2018. Έως την ίδια ημερομηνία και για τις ίδιες οφειλές και πρόσωπα, παρατείνονται και οι προθεσμίες καταβολής των δόσεων ρυθμίσεων/ διευκολύνσεων τμηματικής καταβολής βεβαιωμένων οφειλών.</w:t>
      </w:r>
    </w:p>
    <w:p>
      <w:pPr>
        <w:spacing w:before="240" w:after="240"/>
        <w:rPr>
          <w:lang w:val="el" w:eastAsia="el"/>
        </w:rPr>
      </w:pPr>
      <w:r>
        <w:rPr>
          <w:lang w:val="el" w:eastAsia="el"/>
        </w:rPr>
        <w:t>3. Αναστέλλεται μέχρι και την 15 Μαΐου 2018 η πληρωμή των βεβαιωμένων και ληξιπρόθεσμων μέχρι την 15.11.2017 οφειλών, των ανωτέρω προσώπων και οντοτήτων.</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 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