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129348</w:t>
      </w:r>
    </w:p>
    <w:p>
      <w:pPr>
        <w:pStyle w:val="PreambelText"/>
        <w:spacing w:before="240" w:after="240"/>
        <w:rPr>
          <w:lang w:val="el" w:eastAsia="el"/>
        </w:rPr>
      </w:pPr>
      <w:r>
        <w:rPr>
          <w:b/>
          <w:bCs/>
          <w:lang w:val="el" w:eastAsia="el"/>
        </w:rPr>
        <w:t>Τροποποίηση της υπ’ αριθμ. 106688/13-10-2016 κοινής υπουργικής απόφασης «Καθορισμός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w:t>
      </w:r>
    </w:p>
    <w:p>
      <w:pPr>
        <w:pStyle w:val="PreambelText"/>
        <w:spacing w:before="240" w:after="240"/>
        <w:rPr>
          <w:lang w:val="el" w:eastAsia="el"/>
        </w:rPr>
      </w:pPr>
      <w:r>
        <w:rPr>
          <w:b/>
          <w:bCs/>
          <w:lang w:val="el" w:eastAsia="el"/>
        </w:rPr>
        <w:t>ΟΙ ΥΠΟΥΡΓΟΙ ΟΙΚΟΝΟΜΙΑΣ ΚΑΙ ΑΝΑΠΤΥΞΗΣ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και ειδικότερα την παρ. 1 του άρθρου 28 αυτού.</w:t>
      </w:r>
    </w:p>
    <w:p>
      <w:pPr>
        <w:pStyle w:val="PreambelText"/>
        <w:spacing w:before="240" w:after="240"/>
        <w:rPr>
          <w:lang w:val="el" w:eastAsia="el"/>
        </w:rPr>
      </w:pPr>
      <w:r>
        <w:rPr>
          <w:lang w:val="el" w:eastAsia="el"/>
        </w:rPr>
        <w:t>2. Τον Γενικό Απαλλακτικό Κανονισμό 651/2014 της Ευρωπαϊκής Επιτροπής.</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 άρθρο 10 του ν. 4337/2015 (Α' 129).</w:t>
      </w:r>
    </w:p>
    <w:p>
      <w:pPr>
        <w:pStyle w:val="PreambelText"/>
        <w:spacing w:before="240" w:after="240"/>
        <w:rPr>
          <w:lang w:val="el" w:eastAsia="el"/>
        </w:rPr>
      </w:pPr>
      <w:r>
        <w:rPr>
          <w:lang w:val="el" w:eastAsia="el"/>
        </w:rPr>
        <w:t>4. Το άρθρο 90 του «Κώδικα για την Κυβέρνηση και Κυβερνητικά Όργανα» που κυρώθηκε με το άρθρο πρώτο του π.δ. 63/2005, (Α'98).</w:t>
      </w:r>
    </w:p>
    <w:p>
      <w:pPr>
        <w:pStyle w:val="PreambelText"/>
        <w:spacing w:before="240" w:after="240"/>
        <w:rPr>
          <w:lang w:val="el" w:eastAsia="el"/>
        </w:rPr>
      </w:pPr>
      <w:r>
        <w:rPr>
          <w:lang w:val="el" w:eastAsia="el"/>
        </w:rPr>
        <w:t>5. Τις διατάξεις του π.δ. 116/2014 «Οργανισμός του Υπουργείου Ανάπτυξης και Ανταγωνιστικότητας» (Α' 185), όπως ισχύει.</w:t>
      </w:r>
    </w:p>
    <w:p>
      <w:pPr>
        <w:pStyle w:val="PreambelText"/>
        <w:spacing w:before="240" w:after="240"/>
        <w:rPr>
          <w:lang w:val="el" w:eastAsia="el"/>
        </w:rPr>
      </w:pPr>
      <w:r>
        <w:rPr>
          <w:lang w:val="el" w:eastAsia="el"/>
        </w:rPr>
        <w:t>6.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7.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Την απόφαση του Πρωθυπουργού με αριθμ. Υ197/ 16.11.2016 «Ανάθεση αρμοδιοτήτων στον Αναπληρωτή Υπουργό Οικονομίας και Ανάπτυξης, Αλέξανδρο Χαρίτση» (ΦΕΚ Β' 3722), όπως τροποποιήθηκε με την απόφαση του πρωθυπουργού με αριθμ. Υ226/28-12-2016 «Τροποποίηση απόφασης ανάθεσης αρμοδιοτήτων στον Αναπληρωτή Υπουργό Οικονομίας και Ανάπτυξης, Αλέξανδρο Χαρίτση» (Β' 4233).</w:t>
      </w:r>
    </w:p>
    <w:p>
      <w:pPr>
        <w:pStyle w:val="PreambelText"/>
        <w:spacing w:before="240" w:after="240"/>
        <w:rPr>
          <w:lang w:val="el" w:eastAsia="el"/>
        </w:rPr>
      </w:pPr>
      <w:r>
        <w:rPr>
          <w:lang w:val="el" w:eastAsia="el"/>
        </w:rPr>
        <w:t>9. Την υπ' αριθμ. Υ29/8-10-2015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10. Την υπ' αριθμ. 44672/24-4-2015 απόφαση διορισμού μετακλητού Γενικού Γραμματέα της Γενικής Γραμματείας Στρατηγικών και Ιδιωτικών Επενδύσεων του Υπουργείου Οικονομίας, Υποδομών, Ναυτιλίας και Τουρισμού (ΥΟΔΔ' 279).</w:t>
      </w:r>
    </w:p>
    <w:p>
      <w:pPr>
        <w:pStyle w:val="PreambelText"/>
        <w:spacing w:before="240" w:after="240"/>
        <w:rPr>
          <w:lang w:val="el" w:eastAsia="el"/>
        </w:rPr>
      </w:pPr>
      <w:r>
        <w:rPr>
          <w:lang w:val="el" w:eastAsia="el"/>
        </w:rPr>
        <w:t>11. Την υπ' αριθμ. 106688/13-10-2016 κοινή υπουργική απόφαση «Καθορισμός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w:t>
      </w:r>
    </w:p>
    <w:p>
      <w:pPr>
        <w:pStyle w:val="PreambelText"/>
        <w:spacing w:before="240" w:after="240"/>
        <w:rPr>
          <w:lang w:val="el" w:eastAsia="el"/>
        </w:rPr>
      </w:pPr>
      <w:r>
        <w:rPr>
          <w:lang w:val="el" w:eastAsia="el"/>
        </w:rPr>
        <w:t>12. Την από 31-7-2017 υποβολή στην Ευρωπαϊκή Επιτροπή του σχεδίου αξιολόγησης για το καθεστώς ενισχύσεων της «Γενικής Επιχειρηματικότητας» (S.A. 47412) του ν. 4399/2016, για την αύξηση του μέσου ετήσιου προϋπολογισμού αυτού, πέραν των ορίων που προβλέπονται στο άρθρο 1 του κανονισμού (ΕΕ) αρ. 651/2014.</w:t>
      </w:r>
    </w:p>
    <w:p>
      <w:pPr>
        <w:pStyle w:val="PreambelText"/>
        <w:spacing w:before="240" w:after="240"/>
        <w:rPr>
          <w:lang w:val="el" w:eastAsia="el"/>
        </w:rPr>
      </w:pPr>
      <w:r>
        <w:rPr>
          <w:lang w:val="el" w:eastAsia="el"/>
        </w:rPr>
        <w:t>13. Την υπ' αριθμ. ΓΔΟΥ 1373/19-10-2017 Ειδική Έκθεση (άρθρο 75 παρ. 3 του Συντάγματος και άρθρο 24 παρ. 5ε του ν. 4270/2014, όπως τροποποιήθηκε με το άρθρο 10 παρ. 6 του ν. 4337/2015) του Προϊστάμενου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στην παράγραφο 3 του άρθρου 1 της παρούσας, αποφασίζουμε:</w:t>
      </w:r>
    </w:p>
    <w:p>
      <w:pPr>
        <w:pStyle w:val="PreambelText"/>
        <w:spacing w:before="240" w:after="240"/>
        <w:rPr>
          <w:lang w:val="el" w:eastAsia="el"/>
        </w:rPr>
      </w:pPr>
      <w:r>
        <w:rPr>
          <w:lang w:val="el" w:eastAsia="el"/>
        </w:rPr>
        <w:t>Την τροποποίηση της υπ' αριθμ. 106688/13-10-2016 κοινής υπουργικής απόφασης «Καθορισμός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 ως εξής: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Οι περιπτώσεις β και γ της παραγράφου 1 του άρθρου 1 τροποποιούνται -αντικαθίστανται, ως εξής:</w:t>
      </w:r>
    </w:p>
    <w:p>
      <w:pPr>
        <w:spacing w:before="240" w:after="240"/>
        <w:rPr>
          <w:lang w:val="el" w:eastAsia="el"/>
        </w:rPr>
      </w:pPr>
      <w:r>
        <w:rPr>
          <w:lang w:val="el" w:eastAsia="el"/>
        </w:rPr>
        <w:t>«β. της Γενικής Επιχειρηματικότητας, στα διακόσια ογδόντα εκατομμύρια (280.000.000) ευρώ,</w:t>
      </w:r>
    </w:p>
    <w:p>
      <w:pPr>
        <w:spacing w:before="240" w:after="240"/>
        <w:rPr>
          <w:lang w:val="el" w:eastAsia="el"/>
        </w:rPr>
      </w:pPr>
      <w:r>
        <w:rPr>
          <w:lang w:val="el" w:eastAsia="el"/>
        </w:rPr>
        <w:t>γ. των Νέων Ανεξάρτητων ΜΜΕ, στα επτά εκατομμύρια (7.000.000) ευρώ».</w:t>
      </w:r>
    </w:p>
    <w:p>
      <w:pPr>
        <w:pStyle w:val="MainText"/>
        <w:spacing w:before="120" w:after="0"/>
        <w:rPr>
          <w:lang w:val="el" w:eastAsia="el"/>
        </w:rPr>
      </w:pPr>
      <w:r>
        <w:rPr>
          <w:b/>
          <w:bCs/>
          <w:lang w:val="el" w:eastAsia="el"/>
        </w:rPr>
        <w:t>2.</w:t>
      </w:r>
      <w:r>
        <w:rPr>
          <w:lang w:val="el" w:eastAsia="el"/>
        </w:rPr>
        <w:t xml:space="preserve"> Το άρθρο 2 τροποποιείται - αντικαθίστανται,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2016,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εκατόν πενήντα εκατομμύρια (150.000.000) ευρώ.</w:t>
      </w:r>
    </w:p>
    <w:p>
      <w:pPr>
        <w:spacing w:before="240" w:after="240"/>
        <w:rPr>
          <w:lang w:val="el" w:eastAsia="el"/>
        </w:rPr>
      </w:pPr>
      <w:r>
        <w:rPr>
          <w:lang w:val="el" w:eastAsia="el"/>
        </w:rPr>
        <w:t>β. των Νέων Ανεξάρτητων ΜΜΕ, στα εκατό σαράντα εκατομμύρια (140.000.000) ευρώ».</w:t>
      </w:r>
    </w:p>
    <w:p>
      <w:pPr>
        <w:pStyle w:val="MainText"/>
        <w:spacing w:before="120" w:after="0"/>
        <w:rPr>
          <w:lang w:val="el" w:eastAsia="el"/>
        </w:rPr>
      </w:pPr>
      <w:r>
        <w:rPr>
          <w:b/>
          <w:bCs/>
          <w:lang w:val="el" w:eastAsia="el"/>
        </w:rPr>
        <w:t>3.</w:t>
      </w:r>
      <w:r>
        <w:rPr>
          <w:lang w:val="el" w:eastAsia="el"/>
        </w:rPr>
        <w:t xml:space="preserve"> Το άρθρο 3 τροποποιείται - αντικαθίστανται,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του Υπουργείου Οικονομίας και Ανάπτυξης, στον οποίο εγγράφεται η δαπάνη των διακοσίων ενενήντα εκατομμυρίων (290.000.000)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(2017) δεν θα προκύψει δαπάνη σε βάρος του Προϋπολογισμού Δημοσίων Επενδύσεων και απώλεια φορολογικών εσόδων.</w:t>
      </w:r>
    </w:p>
    <w:p>
      <w:pPr>
        <w:spacing w:before="240" w:after="240"/>
        <w:rPr>
          <w:lang w:val="el" w:eastAsia="el"/>
        </w:rPr>
      </w:pPr>
      <w:r>
        <w:rPr>
          <w:lang w:val="el" w:eastAsia="el"/>
        </w:rPr>
        <w:t>ii. για το επόμενο έτος (2018) η δαπάνη που θα προκύψει εκτιμάται στο ύψος των εβδομήντα εκατομμυρίων (70.000.000) ευρώ σε βάρος του Προϋπολογισμού Δημοσίων Επενδύσεων και στο ύψος των σαράντα εκατομμυρίων (40.000.000 ευρώ) απώλεια φορολογικών εσόδων. iii. για τα επόμενα τρία έτη (2019, 2020, 2021) η δαπάνη που θα προκύψει εκτιμάται στο ύψος των διακοσίων είκοσι εκατομμυρίων (220.000.000) ευρώ σε βάρος του Προϋπολογισμού Δημοσίων Επενδύσεων και στο ύψος των εξήντα εκατομμυρίων (60.000.000) ευρώ απώλεια φορολογικών εσόδων».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 xml:space="preserve">Από τα ως άνω του άρθρου 1, παρ. 1 και 2, οριζόμενα ποσά, μέρος αυτών αφορά 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στα καθεστώτα της Γενικής Επιχειρηματικότητας και των Νέων Ανεξάρτητων ΜΜΕ, σύμφωνα με την υπ' αριθμ. 108612/17-10-2016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(Β' 3410), η οποία εκδόθηκε στη βάση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w:t>
      </w:r>
    </w:p>
    <w:p>
      <w:pPr>
        <w:spacing w:before="240" w:after="240"/>
        <w:rPr>
          <w:lang w:val="el" w:eastAsia="el"/>
        </w:rPr>
      </w:pPr>
      <w:r>
        <w:rPr>
          <w:lang w:val="el" w:eastAsia="el"/>
        </w:rPr>
        <w:t>Ειδικότερα</w:t>
      </w:r>
    </w:p>
    <w:p>
      <w:pPr>
        <w:spacing w:before="240" w:after="240"/>
        <w:rPr>
          <w:lang w:val="el" w:eastAsia="el"/>
        </w:rPr>
      </w:pPr>
      <w:r>
        <w:rPr>
          <w:lang w:val="el" w:eastAsia="el"/>
        </w:rPr>
        <w:t>i. ποσό ύψους τεσσάρων εκατομμυρίων και πεντακοσίων χιλιάδων (4.500.000) ευρώ αφορά την ενίσχυση της φορολογικής απαλλαγής του καθεστώτος της Γενικής Επιχειρηματικότητας,</w:t>
      </w:r>
    </w:p>
    <w:p>
      <w:pPr>
        <w:spacing w:before="240" w:after="240"/>
        <w:rPr>
          <w:lang w:val="el" w:eastAsia="el"/>
        </w:rPr>
      </w:pPr>
      <w:r>
        <w:rPr>
          <w:lang w:val="el" w:eastAsia="el"/>
        </w:rPr>
        <w:t>ii. ποσό ύψους έξι εκατομμυρίων και πεντακοσίων χιλιάδων (6.500.000) ευρώ αφορά τις ενισχύσεις της επιχορήγησης, της επιδότησης χρηματοδοτικής μίσθωσης και της επιδότησης του κόστους της δημιουργούμενης απασχόλησης του καθεστώτος της Γενικής Επιχειρηματικότητας,</w:t>
      </w:r>
    </w:p>
    <w:p>
      <w:pPr>
        <w:spacing w:before="240" w:after="240"/>
        <w:rPr>
          <w:lang w:val="el" w:eastAsia="el"/>
        </w:rPr>
      </w:pPr>
      <w:r>
        <w:rPr>
          <w:lang w:val="el" w:eastAsia="el"/>
        </w:rPr>
        <w:t>iii. ποσό ύψους ενός εκατομμυρίου (1.000.000) ευρώ αφορά την ενίσχυση της φορολογικής απαλλαγής του καθεστώτος Νέων Ανεξάρτητων ΜΜΕ,</w:t>
      </w:r>
    </w:p>
    <w:p>
      <w:pPr>
        <w:spacing w:before="240" w:after="240"/>
        <w:rPr>
          <w:lang w:val="el" w:eastAsia="el"/>
        </w:rPr>
      </w:pPr>
      <w:r>
        <w:rPr>
          <w:lang w:val="el" w:eastAsia="el"/>
        </w:rPr>
        <w:t>iv. ποσό ύψους οκτώ εκατομμυρίων και πεντακοσίων χιλιάδων (8.500.000) ευρώ αφορά τις ενισχύσεις της επιχορήγησης, της επιδότησης χρηματοδοτικής μίσθωσης και της επιδότησης του κόστους της δημιουργούμενης απασχόλησης του καθεστώτος των Νέων Ανεξάρτητων ΜΜΕ.</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 Κατά τα λοιπά έχει εφαρμογή η υπ' αριθμ. 106688/ 13-10-2016 κοινή υπουργική απόφαση «Καθορισμός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w:t>
      </w:r>
    </w:p>
    <w:p>
      <w:pPr>
        <w:spacing w:before="240" w:after="240"/>
        <w:rPr>
          <w:lang w:val="el" w:eastAsia="el"/>
        </w:rPr>
      </w:pPr>
      <w:r>
        <w:rPr>
          <w:lang w:val="el" w:eastAsia="el"/>
        </w:rPr>
        <w:t>β.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Νοεμβρίου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Αναπληρωτής Υπουργός</w:t>
      </w:r>
    </w:p>
    <w:p>
      <w:pPr>
        <w:spacing w:before="240" w:after="240"/>
        <w:rPr>
          <w:lang w:val="el" w:eastAsia="el"/>
        </w:rPr>
      </w:pPr>
      <w:r>
        <w:rPr>
          <w:lang w:val="el" w:eastAsia="el"/>
        </w:rPr>
        <w:t>και Ανάπτυξης Οικονομίας και Ανάπτυξης</w:t>
      </w:r>
    </w:p>
    <w:p>
      <w:pPr>
        <w:spacing w:before="240" w:after="240"/>
        <w:rPr>
          <w:lang w:val="el" w:eastAsia="el"/>
        </w:rPr>
      </w:pPr>
      <w:r>
        <w:rPr>
          <w:b/>
          <w:bCs/>
          <w:lang w:val="el" w:eastAsia="el"/>
        </w:rPr>
        <w:t>ΔΗΜΟΣ ΠΑΠΑΔΗΜΗΤΡΙΟΥ ΑΛΕΞΑΝΔΡΟΣ ΧΑΡΙΤΣΗΣ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