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129345</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στα καθεστώτα ενισχύσεων του αναπτυξιακού νόμου 4399/2016, «Γενική Επιχειρηματικότητα», «Νέες ανεξάρτητες MME», «Ενισχύσεις μηχανολογικού εξοπλισμού» και «Επενδύσεις μείζονος μεγέθους», του έτους 2017.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 xml:space="preserve">ΟΙΚΟΝΟΜΙΑΣ ΚΑΙ ΑΝΑΠΤΥΞΗΣ - ΟΙΚΟΝΟΜΙΚΩΝ </w:t>
      </w: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-Σύσταση Αναπτυξιακού Συμβουλίου και άλλες διατάξεις» (Α’ 117), όπως ισχύουν, και ειδικότερα την παρ. 1 του άρθρου 28 αυτού.</w:t>
      </w:r>
    </w:p>
    <w:p>
      <w:pPr>
        <w:pStyle w:val="PreambelText"/>
        <w:spacing w:before="240" w:after="240"/>
        <w:rPr>
          <w:lang w:val="el" w:eastAsia="el"/>
        </w:rPr>
      </w:pPr>
      <w:r>
        <w:rPr>
          <w:lang w:val="el" w:eastAsia="el"/>
        </w:rPr>
        <w:t>2. Το Γενικό Απαλλακτικό Κανονισμό 651/2014 της Ευρωπαϊκής Επιτροπής.</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Το άρθρο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5. Τις διατάξεις του π.δ. 116/2014 «Οργανισμός του Υπουργείου Ανάπτυξης και Ανταγωνιστικότητας» (Α’ 185), όπως ισχύει.</w:t>
      </w:r>
    </w:p>
    <w:p>
      <w:pPr>
        <w:pStyle w:val="PreambelText"/>
        <w:spacing w:before="240" w:after="240"/>
        <w:rPr>
          <w:lang w:val="el" w:eastAsia="el"/>
        </w:rPr>
      </w:pPr>
      <w:r>
        <w:rPr>
          <w:lang w:val="el" w:eastAsia="el"/>
        </w:rPr>
        <w:t>6.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7.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Την απόφαση του Πρωθυπουργού με αρ. Υ197/ 16.11.2016 «Ανάθεση αρμοδιοτήτων στον Αναπληρωτή Υπουργό Οικονομίας και Ανάπτυξης, Αλέξανδρο Χαρίτση» (ΦΕΚ Β’ 3722), όπως τροποποιήθηκε με την απόφαση του πρωθυπουργού με αρ. Υ226/28-12-2016 «Τροποποίηση απόφασης ανάθεσης αρμοδιοτήτων στον Αναπληρωτή Υπουργό Οικονομίας και Ανάπτυξης, Αλέξανδρο Χαρίτση» (Β’ 4233).</w:t>
      </w:r>
    </w:p>
    <w:p>
      <w:pPr>
        <w:pStyle w:val="PreambelText"/>
        <w:spacing w:before="240" w:after="240"/>
        <w:rPr>
          <w:lang w:val="el" w:eastAsia="el"/>
        </w:rPr>
      </w:pPr>
      <w:r>
        <w:rPr>
          <w:lang w:val="el" w:eastAsia="el"/>
        </w:rPr>
        <w:t>9. Την υπ’ αριθμ. Υ29/8-10-2015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10. Την υπ’ αριθμ. 44672/24-4-2015 απόφαση διορισμού μετακλητού Γενικού Γραμματέα της Γενικής Γραμματείας Στρατηγικών και Ιδιωτικών Επενδύσεων του Υπουργείου Οικονομίας, Υποδομών, Ναυτιλίας και Τουρισμού (ΥΟΔΔ 279).</w:t>
      </w:r>
    </w:p>
    <w:p>
      <w:pPr>
        <w:pStyle w:val="PreambelText"/>
        <w:spacing w:before="240" w:after="240"/>
        <w:rPr>
          <w:lang w:val="el" w:eastAsia="el"/>
        </w:rPr>
      </w:pPr>
      <w:r>
        <w:rPr>
          <w:lang w:val="el" w:eastAsia="el"/>
        </w:rPr>
        <w:t>11. Την από 31-7-2017 υποβολή στην Ευρωπαϊκή Επιτροπή του σχεδίου αξιολόγησης για το καθεστώς ενισχύσεων της «γενικής επιχειρηματικότητας» (S.A. 47412) του ν. 4399/2016, για την αύξηση του μέσου ετήσιου προϋπολογισμού αυτού, πέραν των ορίων που προβλέπονται στο άρθρο 1 του κανονισμού (ΕΕ) αρ. 651/2014.</w:t>
      </w:r>
    </w:p>
    <w:p>
      <w:pPr>
        <w:pStyle w:val="PreambelText"/>
        <w:spacing w:before="240" w:after="240"/>
        <w:rPr>
          <w:lang w:val="el" w:eastAsia="el"/>
        </w:rPr>
      </w:pPr>
      <w:r>
        <w:rPr>
          <w:lang w:val="el" w:eastAsia="el"/>
        </w:rPr>
        <w:t>12. Την υπ’ αριθμ. ΓΔΟΥ 1443/7-11-2017 Ειδική Έκθεση (άρθρο 75 παρ. 3 του Συντάγματος και άρθρο 24 παρ. 5ε του ν. 4270/2014, όπως τροποποιήθηκε με το άρθρο 10 παρ. 6 του ν. 4337/2015) του Προϊστάμενου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13.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Ποσό φορολογικής απαλλαγής</w:t>
      </w:r>
    </w:p>
    <w:p>
      <w:pPr>
        <w:pStyle w:val="MainText"/>
        <w:spacing w:before="120" w:after="0"/>
        <w:rPr>
          <w:lang w:val="el" w:eastAsia="el"/>
        </w:rPr>
      </w:pPr>
      <w:r>
        <w:rPr>
          <w:b/>
          <w:bCs/>
          <w:lang w:val="el" w:eastAsia="el"/>
        </w:rPr>
        <w:t>1.</w:t>
      </w:r>
      <w:r>
        <w:rPr>
          <w:lang w:val="el" w:eastAsia="el"/>
        </w:rPr>
        <w:t xml:space="preserve"> Το συνολικό ποσό της φορολογικής απαλλαγής των καθεστώτων του ν. 4399/2016 που προκηρύσσονται το έτος 2017,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των ενισχύσεων μηχανολογικού εξοπλισμού, στα εκατόν πενήντα εκατομμύρια (150.000.000) ευρώ,</w:t>
      </w:r>
    </w:p>
    <w:p>
      <w:pPr>
        <w:spacing w:before="240" w:after="240"/>
        <w:rPr>
          <w:lang w:val="el" w:eastAsia="el"/>
        </w:rPr>
      </w:pPr>
      <w:r>
        <w:rPr>
          <w:lang w:val="el" w:eastAsia="el"/>
        </w:rPr>
        <w:t>β. της γενικής επιχειρηματικότητας, στα διακόσια πενήντα εκατομμύρια (250.000.000) ευρώ,</w:t>
      </w:r>
    </w:p>
    <w:p>
      <w:pPr>
        <w:spacing w:before="240" w:after="240"/>
        <w:rPr>
          <w:lang w:val="el" w:eastAsia="el"/>
        </w:rPr>
      </w:pPr>
      <w:r>
        <w:rPr>
          <w:lang w:val="el" w:eastAsia="el"/>
        </w:rPr>
        <w:t>γ. των νέων ανεξάρτητων MME, στα τριάντα εκατομμύρια (30.000.000) ευρώ,</w:t>
      </w:r>
    </w:p>
    <w:p>
      <w:pPr>
        <w:pStyle w:val="MainText"/>
        <w:spacing w:before="120" w:after="0"/>
        <w:rPr>
          <w:lang w:val="el" w:eastAsia="el"/>
        </w:rPr>
      </w:pPr>
      <w:r>
        <w:rPr>
          <w:b/>
          <w:bCs/>
          <w:lang w:val="el" w:eastAsia="el"/>
        </w:rPr>
        <w:t>2.</w:t>
      </w:r>
      <w:r>
        <w:rPr>
          <w:lang w:val="el" w:eastAsia="el"/>
        </w:rPr>
        <w:t xml:space="preserve"> Το συνολικό ποσό της φορολογικής απαλλαγής και του οφέλους από τη σταθεροποίηση του συντελεστή φορολογίας εισοδήματος του καθεστώτος του ν. 4399/2016 που προκηρύσσεται το έτος 2017 και αφορά τις επενδύσεις μείζονος μεγέθους καθορίζεται στα εξήντα εκατομμύρια (60.000.000)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w:t>
      </w:r>
    </w:p>
    <w:p>
      <w:pPr>
        <w:spacing w:before="240" w:after="240"/>
        <w:rPr>
          <w:lang w:val="el" w:eastAsia="el"/>
        </w:rPr>
      </w:pPr>
      <w:r>
        <w:rPr>
          <w:lang w:val="el" w:eastAsia="el"/>
        </w:rPr>
        <w:t>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2017,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εκατόν σαράντα εκατομμύρια (140.000.000) ευρώ,</w:t>
      </w:r>
    </w:p>
    <w:p>
      <w:pPr>
        <w:spacing w:before="240" w:after="240"/>
        <w:rPr>
          <w:lang w:val="el" w:eastAsia="el"/>
        </w:rPr>
      </w:pPr>
      <w:r>
        <w:rPr>
          <w:lang w:val="el" w:eastAsia="el"/>
        </w:rPr>
        <w:t>β. των νέων ανεξάρτητων MME, στα εκατόν είκοσι εκατομμύρια (120.000.000)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Από τα ως άνω του άρθρου 1, παρ. 1 και 2, οριζόμενα ποσά, μέρος αυτών αφορά 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στα καθεστώτα της γενικής επιχειρηματικότητας και των νέων ανεξάρτητων MME, σύμφωνα με την κοινή απόφαση των Υπουργών Οικονομίας και Ανάπτυξης και Αγροτικής Ανάπτυξης και Τροφίμων για τον καθορισμό των ειδών επενδυτικών σχεδίων του τομέα πρωτογενούς γεωργικής παραγωγής των πολύ μικρών, μικρών και μεσαίων επιχειρήσεων η οποία εκδίδεται στη βάση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 και των ρυθμίσεων του άρθρου 7 παρ. 6 β (ββ) και του άρθρου 3 παρ. 3 του ν. 4399/2016.</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διακοσίων εξήντα εκατομμυρίων (260.000.000)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(2017)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το επόμενο έτος (2018) θα προκύψει δαπάνη ογδόντα εκατομμυρίων (80.000.000)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(2019, 2020, 2021) θα προκύψει δαπάνη εκατόν ογδόντα εκατομμυρίων (180.000.000) ευρώ σε βάρος του προϋπολογισμού δημοσίων επενδύσεων. Για τα έτη αυτά θα προκύψει απώλεια φορολογικών εσόδων ύψους ογδόντα (80) εκατομμυρίων (80.000.000)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 Με όμοια απόφασή μας δύναται να αναπροσαρμόζεται το ποσό για το ειδικό καθεστώς των επενδύσεων μείζονος μεγέθους έως το προβλεπόμενο στο Γενικό Απαλλακτικό Κανονισμό όριο καθώς και να ανακατανέμονται τα ποσά μεταξύ της επιχορήγησης, της επιδότησης χρηματοδοτικής μίσθωσης και της επιδότησης του κόστους της δημιουργούμενης απασχόλησης και της φορολογικής απαλλαγής.</w:t>
      </w:r>
    </w:p>
    <w:p>
      <w:pPr>
        <w:spacing w:before="240" w:after="240"/>
        <w:rPr>
          <w:lang w:val="el" w:eastAsia="el"/>
        </w:rPr>
      </w:pPr>
      <w:r>
        <w:rPr>
          <w:lang w:val="el" w:eastAsia="el"/>
        </w:rPr>
        <w:t>βi.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Νοεμβρίου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 Οικονομίας και Ανάπτυξης</w:t>
      </w:r>
    </w:p>
    <w:p>
      <w:pPr>
        <w:spacing w:before="240" w:after="240"/>
        <w:rPr>
          <w:lang w:val="el" w:eastAsia="el"/>
        </w:rPr>
      </w:pPr>
      <w:r>
        <w:rPr>
          <w:b/>
          <w:bCs/>
          <w:lang w:val="el" w:eastAsia="el"/>
        </w:rPr>
        <w:t>ΔΗΜΟΣ ΠΑΠΑΔΗΜΗΤΡΙΟΥ ΑΛΕΞΑΝΔΡΟΣ ΧΑΡΙΤΣΗΣ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