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2. </w:t>
      </w:r>
      <w:r>
        <w:rPr>
          <w:b/>
          <w:bCs/>
          <w:lang w:val="el" w:eastAsia="el"/>
        </w:rPr>
        <w:t xml:space="preserve">ΓΕΝΙΚΗ ΔΙΕΥΘΥΝΣΗ </w:t>
      </w:r>
      <w:r>
        <w:rPr>
          <w:lang w:val="el" w:eastAsia="el"/>
        </w:rPr>
        <w:t xml:space="preserve">ΦΟΡΟΛΟΓΙΚΗΣΔΙΟΙΚΗΣΗΣ </w:t>
      </w:r>
      <w:r>
        <w:rPr>
          <w:b/>
          <w:bCs/>
          <w:lang w:val="el" w:eastAsia="el"/>
        </w:rPr>
        <w:t xml:space="preserve">ΔΙΕΥΘΥΝΣΗ </w:t>
      </w:r>
      <w:r>
        <w:rPr>
          <w:lang w:val="el" w:eastAsia="el"/>
        </w:rPr>
        <w:t>ΕΦΑΡΜΟΓΗΣ ΑΜΕΣΗΣΦΟΡΟΛΟΓΙΑΣ</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 Φ.Α.Σ.</w:t>
      </w:r>
    </w:p>
    <w:p>
      <w:pPr>
        <w:spacing w:before="240" w:after="240"/>
        <w:rPr>
          <w:lang w:val="el" w:eastAsia="el"/>
        </w:rPr>
      </w:pPr>
      <w:r>
        <w:rPr>
          <w:lang w:val="el" w:eastAsia="el"/>
        </w:rPr>
        <w:t>Ταχ. Δ/νση :</w:t>
      </w:r>
    </w:p>
    <w:p>
      <w:pPr>
        <w:spacing w:before="240" w:after="240"/>
        <w:rPr>
          <w:lang w:val="el" w:eastAsia="el"/>
        </w:rPr>
      </w:pPr>
      <w:r>
        <w:rPr>
          <w:lang w:val="el" w:eastAsia="el"/>
        </w:rPr>
        <w:t>Ταχ. Κώδικας :</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w:t>
      </w:r>
    </w:p>
    <w:p>
      <w:pPr>
        <w:spacing w:before="240" w:after="240"/>
        <w:rPr>
          <w:lang w:val="el" w:eastAsia="el"/>
        </w:rPr>
      </w:pPr>
      <w:r>
        <w:rPr>
          <w:b/>
          <w:bCs/>
          <w:lang w:val="el" w:eastAsia="el"/>
        </w:rPr>
        <w:t>Θέμα:«Απόσυρση από την χρήση μοντέλων ΦΗΜ που έλαβαν άδεια καταλληλότητας με βάση την ΑΥΟ Σ.1659/104/1988(ΦΕΚ 497Β΄) και ΑΥΟ ΠΟΛ.1314/1998 (ΦΕΚ 1338Β΄)</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O </w:t>
      </w:r>
    </w:p>
    <w:p>
      <w:pPr>
        <w:spacing w:before="240" w:after="240"/>
        <w:rPr>
          <w:lang w:val="el" w:eastAsia="el"/>
        </w:rPr>
      </w:pPr>
      <w:r>
        <w:rPr>
          <w:b/>
          <w:bCs/>
          <w:lang w:val="el" w:eastAsia="el"/>
        </w:rPr>
        <w:t>ΔΙΟΙΚΗΤΗΣ ΤΗΣ ΑΝΕΞΑΡΤΗΤΗΣ ΑΡΧΗΣ ΔΗΜΟΣΙΩΝΕΣΟΔΩΝ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 και 40 του ν. 4308/2014 (A’ 251)«Ελληνικά Λογιστικά Πρότυπα, συναφείς ρυθμίσεις και άλλες διατάξεις.».</w:t>
      </w:r>
    </w:p>
    <w:p>
      <w:pPr>
        <w:spacing w:before="240" w:after="240"/>
        <w:rPr>
          <w:lang w:val="el" w:eastAsia="el"/>
        </w:rPr>
      </w:pPr>
      <w:r>
        <w:rPr>
          <w:b/>
          <w:bCs/>
          <w:lang w:val="el" w:eastAsia="el"/>
        </w:rPr>
        <w:t>β)</w:t>
      </w:r>
      <w:r>
        <w:rPr>
          <w:b/>
          <w:bCs/>
          <w:lang w:val="el" w:eastAsia="el"/>
        </w:rPr>
        <w:t>Της Α.Υ.Ο.ΠΟΛ.1220/2012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w:t>
      </w:r>
    </w:p>
    <w:p>
      <w:pPr>
        <w:pStyle w:val="StructureList1"/>
        <w:spacing w:before="120" w:after="0"/>
        <w:rPr>
          <w:lang w:val="el" w:eastAsia="el"/>
        </w:rPr>
      </w:pPr>
      <w:r>
        <w:rPr>
          <w:b/>
          <w:bCs/>
          <w:lang w:val="el" w:eastAsia="el"/>
        </w:rPr>
        <w:t>γ)</w:t>
      </w:r>
      <w:r>
        <w:rPr>
          <w:b/>
          <w:bCs/>
          <w:lang w:val="en" w:eastAsia="en"/>
        </w:rPr>
        <w:tab/>
      </w:r>
      <w:r>
        <w:rPr>
          <w:b/>
          <w:bCs/>
          <w:lang w:val="el" w:eastAsia="el"/>
        </w:rPr>
        <w:t>Της Α.Υ.Ο.Ο. ΠΟΛ.1157/21-5-2002 (Β’ 718)«Ανάκληση αδειών καταλληλότητας των Φορολογικών Ταμειακών Μηχανών, οι οποίες δεν δύνανται να λειτουργούν με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Α.Υ.Ο.Ο. ΠΟΛ.1063/26-3-2008 (Β’ 633) «Απαγόρευση εισαγωγής /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w:t>
      </w:r>
    </w:p>
    <w:p>
      <w:pPr>
        <w:pStyle w:val="StructureList1"/>
        <w:spacing w:before="120" w:after="0"/>
        <w:rPr>
          <w:lang w:val="el" w:eastAsia="el"/>
        </w:rPr>
      </w:pPr>
      <w:r>
        <w:rPr>
          <w:b/>
          <w:bCs/>
          <w:lang w:val="el" w:eastAsia="el"/>
        </w:rPr>
        <w:t>ε)</w:t>
      </w:r>
      <w:r>
        <w:rPr>
          <w:b/>
          <w:bCs/>
          <w:lang w:val="en" w:eastAsia="en"/>
        </w:rPr>
        <w:tab/>
      </w:r>
      <w:r>
        <w:rPr>
          <w:b/>
          <w:bCs/>
          <w:lang w:val="el" w:eastAsia="el"/>
        </w:rPr>
        <w:t>Της Απόφασης Γ.Γ.Δ.Ε ΠΟΛ 1068/1-4-2015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κεφαλαίου Α΄ «Σύσταση Ανεξάρτητης Αρχής Δημοσίων Εσόδων» του Μέρους Πρώτου του ν. 4389/2016 (Α’ 94), και ειδικότερα των παραγράφων 1 και 5 του άρθρου 14, της παρ. 1 του άρθρου 2, του άρθρου 7 και των υποπαραγράφων 2 και 3 του άρθρου 41 αυτού.</w:t>
      </w:r>
    </w:p>
    <w:p>
      <w:pPr>
        <w:spacing w:before="240" w:after="240"/>
        <w:rPr>
          <w:lang w:val="el" w:eastAsia="el"/>
        </w:rPr>
      </w:pPr>
      <w:r>
        <w:rPr>
          <w:b/>
          <w:bCs/>
          <w:lang w:val="el" w:eastAsia="el"/>
        </w:rPr>
        <w:t>ζ)</w:t>
      </w:r>
      <w:r>
        <w:rPr>
          <w:b/>
          <w:bCs/>
          <w:lang w:val="el" w:eastAsia="el"/>
        </w:rPr>
        <w:t>Της Δ.ΟΡΓ.Α 1036960 ΕΞ2017/10-3-2017 (Β΄ 968 και 1238)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b/>
          <w:bCs/>
          <w:lang w:val="el" w:eastAsia="el"/>
        </w:rPr>
        <w:t>2. Την αριθ. 1 της 20-1-2016 Πράξη του Υπουργικού Συμβουλίου (ΥΟΔΔ 18)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παρ.10 του άρθρου 41 του ν. 4389/2016.</w:t>
      </w:r>
    </w:p>
    <w:p>
      <w:pPr>
        <w:spacing w:before="240" w:after="240"/>
        <w:rPr>
          <w:lang w:val="el" w:eastAsia="el"/>
        </w:rPr>
      </w:pPr>
      <w:r>
        <w:rPr>
          <w:b/>
          <w:bCs/>
          <w:lang w:val="el" w:eastAsia="el"/>
        </w:rPr>
        <w:t>3.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 σε συνδυασμό με την υποπαράγραφο α΄ της παρ. 3 του άρθρου 41 του ν. 4389/2016.</w:t>
      </w:r>
    </w:p>
    <w:p>
      <w:pPr>
        <w:spacing w:before="240" w:after="240"/>
        <w:rPr>
          <w:lang w:val="el" w:eastAsia="el"/>
        </w:rPr>
      </w:pPr>
      <w:r>
        <w:rPr>
          <w:b/>
          <w:bCs/>
          <w:lang w:val="el" w:eastAsia="el"/>
        </w:rPr>
        <w:t>4. Την απόφαση της Επιτροπής Ελέγχου Καταλληλότητας ΦΗΜ κατά την συνεδρίασή της την 11-9-2017.</w:t>
      </w:r>
    </w:p>
    <w:p>
      <w:pPr>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u w:val="single"/>
          <w:lang w:val="el" w:eastAsia="el"/>
        </w:rPr>
        <w:t xml:space="preserve">Α. </w:t>
      </w:r>
      <w:r>
        <w:rPr>
          <w:b/>
          <w:bCs/>
          <w:u w:val="single"/>
          <w:lang w:val="el" w:eastAsia="el"/>
        </w:rPr>
        <w:t>Την οριστική παύση στο υποσύστημα taxis των μοντέλων Φορολογικών Ηλεκτρονικών Μηχανισμών (Φ.Η.Μ) οι οποίοι δεν έχουν δυνατότητα έκδοσης απόδειξης λιανικών συναλλαγών σε ευρώ.</w:t>
      </w:r>
    </w:p>
    <w:p>
      <w:pPr>
        <w:spacing w:before="240" w:after="240"/>
        <w:rPr>
          <w:lang w:val="el" w:eastAsia="el"/>
        </w:rPr>
      </w:pPr>
      <w:r>
        <w:rPr>
          <w:b/>
          <w:bCs/>
          <w:lang w:val="el" w:eastAsia="el"/>
        </w:rPr>
        <w:t>Τα μοντέλα των ΦΗΜ αυτών αναφέρονται στον πίνακα 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0"/>
        <w:gridCol w:w="5007"/>
        <w:gridCol w:w="26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 Α</w:t>
            </w:r>
          </w:p>
          <w:p>
            <w:pPr>
              <w:spacing w:before="240"/>
              <w:rPr>
                <w:b w:val="0"/>
                <w:bCs w:val="0"/>
                <w:i w:val="0"/>
                <w:iCs w:val="0"/>
                <w:smallCaps w:val="0"/>
                <w:color w:val="000000"/>
                <w:lang w:val="el" w:eastAsia="el"/>
              </w:rPr>
            </w:pPr>
            <w:r>
              <w:rPr>
                <w:b/>
                <w:bCs/>
                <w:i w:val="0"/>
                <w:iCs w:val="0"/>
                <w:smallCaps w:val="0"/>
                <w:color w:val="000000"/>
                <w:lang w:val="el" w:eastAsia="el"/>
              </w:rPr>
              <w:t>ΟΝΟΜΑΣΙΑ ΜΟΝΤΕΛΟΥ ΦΗΜ ΠΟΥ ΕΙΝΑΙ ΑΣΥΜΒΑΤΟ ΜΕ ΤΟ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Άδεια Καταλληλότητας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NIKKO - REX SK-112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15IA 01/20.11.89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OMRON GR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15ΟΜ 02/20.11.89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15ΑΦ 03/11.12.89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MF 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15ΙΝ 04/22.12.89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IES L-20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15ΙΕ 05/26.4.90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ΤΕC ΜΑ 1040 ΚD-1-GR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15ΚΠ 06/27.6.90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ΗΕRΜΕS Η-130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15ΕΖ 07/11.7.90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ΕΛΚΑ 92-S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15ΕΛ 08/11.7.90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15ΚΣ 09/11.7.90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SHARP ER 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15ΜΙ 10/11.7.90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3900 GR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15EM 11/11.7.90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Ν.Τ.S. 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15ΚΤ 12/11.7.90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ΟΜΕGΑ ΕCR-555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15ΘΜ 13/11.7.90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FΟΜΑΧ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15ΝΚ 14/25.7.90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CΟΜΡΑSS 290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15ΑΡ 15/25.7.90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ΜΕRCURY 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15ΓΡ 16/11.9.90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ΑSTΕR-GΑ-314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15ΕΔ 17/17.10.90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LΟΑDΕR LΤ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15ΛΤ 18/23.10.90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IES 2216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15ΙΣ 19/29.11.90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OMRON GR 3510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15OΝ 20/20.12.90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SHARP ER 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15ΜΚ 21/10.1.91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GRF 2908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15OΕ 22/10.1.91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ΡΑSCOΜ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15ΩΡ 23/31.1.91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FELEN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15ΜΤ 24/5.2.91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JEWEL - 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15ΠΓ 25/5.2.91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SEM 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15ΣΕ 26/5.2.91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ΑΤΤΑLUS 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15ΣΜ 27/5.2.91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ΜΕC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15ΜΔ 28/14.2.91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0"/>
        <w:gridCol w:w="5007"/>
        <w:gridCol w:w="26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 Α</w:t>
            </w:r>
          </w:p>
          <w:p>
            <w:pPr>
              <w:spacing w:before="240"/>
              <w:rPr>
                <w:b w:val="0"/>
                <w:bCs w:val="0"/>
                <w:i w:val="0"/>
                <w:iCs w:val="0"/>
                <w:smallCaps w:val="0"/>
                <w:color w:val="000000"/>
                <w:lang w:val="el" w:eastAsia="el"/>
              </w:rPr>
            </w:pPr>
            <w:r>
              <w:rPr>
                <w:b/>
                <w:bCs/>
                <w:i w:val="0"/>
                <w:iCs w:val="0"/>
                <w:smallCaps w:val="0"/>
                <w:color w:val="000000"/>
                <w:lang w:val="el" w:eastAsia="el"/>
              </w:rPr>
              <w:t>ΟΝΟΜΑΣΙΑ ΜΟΝΤΕΛΟΥ ΦΗΜ ΠΟΥ ΕΙΝΑΙ ΑΣΥΜΒΑΤΟ ΜΕ ΤΟ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Άδεια Καταλληλότητας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ΤΟΡ CΑSΗ Β-300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15ΤO 29/14.2.91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ΝΑΤΙΟΝΑL- ΝΤS 4018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15ΝΑ 30/18.4.91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UNICASH UC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151Τ 31/25.4.91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ΗΕRΜΕS Η-505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15ΖΑ 32/9.5.91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ΟΜΕGΑ ΕCR-3000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15ΩΜ 33/9.5.91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UNIWELL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15ΠΣ 34/16.5.91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UNIWELL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15ΠΝ 35/16.5.91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CΟΜΡΑSS 292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15ΡΘ 36/30.5.91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CP 216-F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15ΚΒ 37/19.6.91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ΤΚ 1200G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15ΕΦ 38/11.9.91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SAREMA 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ΗΛ 039/17.10.91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IES 2226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15ΕΣ 40/31.10.91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ΙΕS 2236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15ΙΘ 41/31.10.91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SΑΝΥΟ ΕCR 482Α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15ΣΑ 42/31.10.91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ΙΝΤΕRCASΗ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15ΠΛ 43/20.11.91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WALTHER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15ΚΑ 44/20.12.91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ΒΜC CR 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15ΑΕ 45/20.12.91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ICR-7000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15ΙΚ 46/21.2.92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DΑΙΚΟΝ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15ΑΔ 47/21.2.92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ΙΒΜ 4680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15ΙΒ 48/21.2.92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FUJITSU GENERAL G 3210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15ΓΦ 49/27.2.92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ΙΝFΟCΑSΗ 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15ΙΦ 50/27.2.92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NCR 2190G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15ΣΝ 51/25.5.92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FΟΜΑΧ 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15ΚΖ 52/1.7.92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15ΡΜ 53/28.8.92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ΤΕC FΤ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15ΤΕ 54/28.8.92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SΙΕΜΕΝS-ΝΙΧDΟRF 2000/10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15ΖΝ 55/4.12.92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BMC CR-190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15ΒΜ 57/3.2.93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0"/>
        <w:gridCol w:w="5007"/>
        <w:gridCol w:w="26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 Α</w:t>
            </w:r>
          </w:p>
          <w:p>
            <w:pPr>
              <w:spacing w:before="240"/>
              <w:rPr>
                <w:b w:val="0"/>
                <w:bCs w:val="0"/>
                <w:i w:val="0"/>
                <w:iCs w:val="0"/>
                <w:smallCaps w:val="0"/>
                <w:color w:val="000000"/>
                <w:lang w:val="el" w:eastAsia="el"/>
              </w:rPr>
            </w:pPr>
            <w:r>
              <w:rPr>
                <w:b/>
                <w:bCs/>
                <w:i w:val="0"/>
                <w:iCs w:val="0"/>
                <w:smallCaps w:val="0"/>
                <w:color w:val="000000"/>
                <w:lang w:val="el" w:eastAsia="el"/>
              </w:rPr>
              <w:t>ΟΝΟΜΑΣΙΑ ΜΟΝΤΕΛΟΥ ΦΗΜ ΠΟΥ ΕΙΝΑΙ ΑΣΥΜΒΑΤΟ ΜΕ ΤΟ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Άδεια Καταλληλότητας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ΟΜRΟΝ GR-30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15OΡ 58/3.2.93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IES 2106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15ΠΜ 59/1.4.93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FR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15ΦΡ 60/1.4.93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ΝΑΤΙΟΝΑL ΝΚ-400 GF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15ΤΡ 62/7.4.93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SΙΕΜΕΝS-ΝΙΧDΟRF 8812- 2000/10 MF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15ΖΝ 63/18.5.93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ΒRΟΤΗER GR 280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15ΒΡ 64/3.8.93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ELPOS 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15ΕΚ 65/29.9.93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ΑSΤΕRΙΑS F-1000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15ΑΣ 66/1.3.94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CΑSΙΟ FΕ-700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15ΕΤ 69/17.5.94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ΙΝFΟCASH 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15ΙΡ 71/19.7.94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ΝCR 7052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15ΣΟ 73/19.7.94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 ΙΡC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15ΤΧ 75/20.9.94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CP 190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15ΒΛ 79/29.11.94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SΑΜSUΝG ΕR 250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15ΤΝ 81/10.1.95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SΑΜSUΝG ΕR 4615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15ΤΣ 82/17.1.95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QUEST 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15ΚΕ 83/17.1.95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UNIWELL UA-500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15ΒΧ 84/31.1.95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ΟΜRΟΝ GR-30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15OΓ 85/31.1.95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ΒRΟΤΗΕR GR 190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15ΑΗ 87/2.5.95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BMC CR 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15ΠΤ 88/23.5.95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BMC CR 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15ΠΡ 89/23.5.95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CP 216 F-Μ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15ΒΠ 91/6.6.95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LITE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15ΜΦ 92/20.6.95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ΟΜRΟΝ GR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15ΥΟ 100/24.10.95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UNIWELL UA-1000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15ΥΑ 101/7.11.95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FISCAL GR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15ΦΑ 108/20.2.96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FISCAL GR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15ΦΓ 109/20.2.96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ΙΝΤΕLCASH 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15ΑΙ 116/21.5.96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0"/>
        <w:gridCol w:w="5007"/>
        <w:gridCol w:w="26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 Α</w:t>
            </w:r>
          </w:p>
          <w:p>
            <w:pPr>
              <w:spacing w:before="240"/>
              <w:rPr>
                <w:b w:val="0"/>
                <w:bCs w:val="0"/>
                <w:i w:val="0"/>
                <w:iCs w:val="0"/>
                <w:smallCaps w:val="0"/>
                <w:color w:val="000000"/>
                <w:lang w:val="el" w:eastAsia="el"/>
              </w:rPr>
            </w:pPr>
            <w:r>
              <w:rPr>
                <w:b/>
                <w:bCs/>
                <w:i w:val="0"/>
                <w:iCs w:val="0"/>
                <w:smallCaps w:val="0"/>
                <w:color w:val="000000"/>
                <w:lang w:val="el" w:eastAsia="el"/>
              </w:rPr>
              <w:t>ΟΝΟΜΑΣΙΑ ΜΟΝΤΕΛΟΥ ΦΗΜ ΠΟΥ ΕΙΝΑΙ ΑΣΥΜΒΑΤΟ ΜΕ ΤΟ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Άδεια Καταλληλότητας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CΑSΗLΙΝΕ ΡRΑCΤΙCΑ 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15ΜΣ 118/28.5.96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ΡΑR ΡOS SΥSΤΕΜ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15ΛΝ 124/7.8.96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CASHLINE PRACTICA 282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15ΧΡ 125/10.9.96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CP 482 GF ΝΕΤ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15ΑΛ 127/9.10.96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HUGIN ITALIANA 2400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15ΕΑ 134/28.1.97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CASHLINE PRACTICA 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15ΣΡ 139/13.5.97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OLIVETTI ORS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15ΕΟ 144/17.6.97</w:t>
            </w:r>
          </w:p>
        </w:tc>
      </w:tr>
    </w:tbl>
    <w:p>
      <w:pPr>
        <w:spacing w:before="240" w:after="240"/>
        <w:rPr>
          <w:lang w:val="el" w:eastAsia="el"/>
        </w:rPr>
      </w:pPr>
      <w:r>
        <w:rPr>
          <w:b/>
          <w:bCs/>
          <w:lang w:val="el" w:eastAsia="el"/>
        </w:rPr>
        <w:t xml:space="preserve">Οι κάτοχοι των ανωτέρω μοντέλων φορολογικών ηλεκτρονικών μηχανισμών οι οποίοι εξακολουθούν να εμφανίζονται στο υποσύστημα taxis ως ενεργοί καλούνται να δηλώσουν την εκπρόθεσμη παύση αυτών στην αρμόδια Δ.Ο.Υ. , μέχρι την </w:t>
      </w:r>
      <w:r>
        <w:rPr>
          <w:b/>
          <w:bCs/>
          <w:lang w:val="el" w:eastAsia="el"/>
        </w:rPr>
        <w:t>28-2-2018</w:t>
      </w:r>
      <w:r>
        <w:rPr>
          <w:b/>
          <w:bCs/>
          <w:lang w:val="el" w:eastAsia="el"/>
        </w:rPr>
        <w:t xml:space="preserve">. Από την </w:t>
      </w:r>
      <w:r>
        <w:rPr>
          <w:b/>
          <w:bCs/>
          <w:lang w:val="el" w:eastAsia="el"/>
        </w:rPr>
        <w:t xml:space="preserve">1-3-2018 </w:t>
      </w:r>
      <w:r>
        <w:rPr>
          <w:b/>
          <w:bCs/>
          <w:lang w:val="el" w:eastAsia="el"/>
        </w:rPr>
        <w:t>και εξής τυχόν εμφάνιση ΦΗΜ της υπόψη κατηγορίας ως ενεργού στο υποσύστημα taxis συνιστά για τον κάτοχο- χρήστη αυτού παράβαση των διατάξεων της περίπτωσης ια΄ της παραγράφου 1 του άρθρου 54 του ν.4174/2013.</w:t>
      </w:r>
    </w:p>
    <w:p>
      <w:pPr>
        <w:spacing w:before="240" w:after="240"/>
        <w:rPr>
          <w:lang w:val="el" w:eastAsia="el"/>
        </w:rPr>
      </w:pPr>
      <w:r>
        <w:rPr>
          <w:b/>
          <w:bCs/>
          <w:lang w:val="el" w:eastAsia="el"/>
        </w:rPr>
        <w:t>Σε περίπτωση αδυναμίας έκδοσης πρόσφατου τελικού Δελτίου Ημερήσιας Κίνησης «Ζ», οι κάτοχοι των ανωτέρω μοντέλων ΦΗΜ δύνανται να υποβάλουν υπεύθυνη δήλωση με τα προοδευτικά σύνολα από έναρξης λειτουργίας του ΦΗΜ.</w:t>
      </w:r>
    </w:p>
    <w:p>
      <w:pPr>
        <w:spacing w:before="240" w:after="240"/>
        <w:rPr>
          <w:lang w:val="el" w:eastAsia="el"/>
        </w:rPr>
      </w:pPr>
      <w:r>
        <w:rPr>
          <w:b/>
          <w:bCs/>
          <w:u w:val="single"/>
          <w:lang w:val="el" w:eastAsia="el"/>
        </w:rPr>
        <w:t xml:space="preserve">Β. </w:t>
      </w:r>
      <w:r>
        <w:rPr>
          <w:b/>
          <w:bCs/>
          <w:u w:val="single"/>
          <w:lang w:val="el" w:eastAsia="el"/>
        </w:rPr>
        <w:t>Την απόσυρση από την χρήση των αναφερόμενων στον πίνακα Β, μοντέλων Φορολογικών Ηλεκτρονικών Μηχανισμών των οποίων η διάθεση, η μεταβίβαση μεταχειρισμένων, η χρηματοδοτική μίσθωση καθώς και η τοποθέτηση φορολογικών μνημών λόγω πλήρωσης των παλαιών έχει ρητά απαγορευτεί από 1-10-2008 με τις διατάξεις της Α.Υ.Ο.Ο. ΠΟΛ1063/2008.</w:t>
      </w:r>
    </w:p>
    <w:p>
      <w:pPr>
        <w:spacing w:before="240" w:after="240"/>
        <w:rPr>
          <w:lang w:val="el" w:eastAsia="el"/>
        </w:rPr>
      </w:pPr>
      <w:r>
        <w:rPr>
          <w:b/>
          <w:bCs/>
          <w:lang w:val="el" w:eastAsia="el"/>
        </w:rPr>
        <w:t xml:space="preserve">Η απόσυρση από την χρήση πρέπει να έχει ολοκληρωθεί μέχρι την </w:t>
      </w:r>
      <w:r>
        <w:rPr>
          <w:b/>
          <w:bCs/>
          <w:lang w:val="el" w:eastAsia="el"/>
        </w:rPr>
        <w:t>31-5 2018</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0"/>
        <w:gridCol w:w="3567"/>
        <w:gridCol w:w="32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ΕΓΚΡΙΣΗΣ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 Β</w:t>
            </w:r>
          </w:p>
          <w:p>
            <w:pPr>
              <w:spacing w:before="240"/>
              <w:rPr>
                <w:b w:val="0"/>
                <w:bCs w:val="0"/>
                <w:i w:val="0"/>
                <w:iCs w:val="0"/>
                <w:smallCaps w:val="0"/>
                <w:color w:val="000000"/>
                <w:lang w:val="el" w:eastAsia="el"/>
              </w:rPr>
            </w:pPr>
            <w:r>
              <w:rPr>
                <w:b/>
                <w:bCs/>
                <w:i w:val="0"/>
                <w:iCs w:val="0"/>
                <w:smallCaps w:val="0"/>
                <w:color w:val="000000"/>
                <w:lang w:val="el" w:eastAsia="el"/>
              </w:rPr>
              <w:t>ΟΝΟΜΑΣΙΑ ΜΟΝΤΕΛΟΥ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 ΚΑΤΑΛΛΗΛΟΤΗΤΑΣ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ICL 9518/200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ΙΛ 56/21-01-1993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NK-200GF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ΝΤ 61/07-04-1993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DSA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ΑΠ 67/26-04-1994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DSA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ΠΔ 68/26-04-1994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4"/>
        <w:gridCol w:w="3782"/>
        <w:gridCol w:w="31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ΕΓΚΡΙΣΗΣ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 Β</w:t>
            </w:r>
          </w:p>
          <w:p>
            <w:pPr>
              <w:spacing w:before="240"/>
              <w:rPr>
                <w:b w:val="0"/>
                <w:bCs w:val="0"/>
                <w:i w:val="0"/>
                <w:iCs w:val="0"/>
                <w:smallCaps w:val="0"/>
                <w:color w:val="000000"/>
                <w:lang w:val="el" w:eastAsia="el"/>
              </w:rPr>
            </w:pPr>
            <w:r>
              <w:rPr>
                <w:b/>
                <w:bCs/>
                <w:i w:val="0"/>
                <w:iCs w:val="0"/>
                <w:smallCaps w:val="0"/>
                <w:color w:val="000000"/>
                <w:lang w:val="el" w:eastAsia="el"/>
              </w:rPr>
              <w:t>ΟΝΟΜΑΣΙΑ ΜΟΝΤΕΛΟΥ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 ΚΑΤΑΛΛΗΛΟΤΗΤΑΣ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ΦΕ 70/17-5-1994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SHARP ER-A435G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ΜΕ 72/05-07-1994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SHARP ER-A215G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ΜΡ 74/05-07-1994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BEETLE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ΒΕ 76/04-10-1994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ΙΜ 77/11-10-1994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CRF 4050G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ΟΛ 78/18-10-1994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OPALE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ΝΟ 80/06-12-1994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SANCASH-UNO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ΣΚ 86/14-02-1995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SPAZIO UNO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ΚΦ 93/20-06-1995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SPAZIO TOP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ΣΤ 94/27-06-1995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EUROPLUS CR 770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ΕΠ 95/11-07-1995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MCR ER-1000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ΝΓ 97/18-07-1995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CP 216F-T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ΠΒ 98/19-09-1995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DSA-100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ΠΑ 99/03-10-1995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EUROPLUS 750TE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ΕΡ 102/07-11-1995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FUJITSU G-930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ΒΚ 103/21-11-1995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SAREMA XT/IF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ΗΑ 104/21-12-1995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UNIWELL UX-60 (UNIPOS)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ΟΙ 105/06-02-1996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ΤΚ 106/13-02-1996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ECR PROLINE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ΕΩ 107/20-02-1996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SAMSUNG ER 350F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ΧΤ 114/29-02-1996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TEC 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ΔΕ 117/21-05-1996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SHARP ER-A495G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ΠΚ 119/11-06-1996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STAR FISCAL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ΦΚ 120/18-06-1996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BMC TH-480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ΠΟ 121/18-06-1996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CP INTERNATIONAL SUPERSTAR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ΒΣ 122/24-07-1996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TOWA ET-5616F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ΤΑ 123/07-08-1996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ASTERIAS F-1500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ΔΑ 126/08-10-1996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555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ΧΦ 128/15-10-1996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ΙΟ 130/18-12-1996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TEC MA-1030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ΤΠ 131/18-12-1996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ICS POSEIDON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ΣΒ 132/14-01-1997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ASTERIAS F-2500T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ΔΤ 133/14-01-1997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ΕΒ 135/04-02-1997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FE-300T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ΕΘ 136/25-02-1997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FE-400T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ΕΗ 138/21-04-1997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OLIVETTI CRF 4050M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ΜΗ 141/20-05-1997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ΤΜ 142/27-05-1997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ΤΙ 143/03-06-1997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PRIMA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ΓΝ 145/01-07-1997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OMRON RS 19MF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ΟΦ 146/22-07-1997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ECR-38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ΤΘ 147/22-07-1997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OMRON RS 28MF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ΚΟ 150/09-09-1997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0"/>
        <w:gridCol w:w="3567"/>
        <w:gridCol w:w="32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ΕΓΚΡΙΣΗΣ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 Β</w:t>
            </w:r>
          </w:p>
          <w:p>
            <w:pPr>
              <w:spacing w:before="240"/>
              <w:rPr>
                <w:b w:val="0"/>
                <w:bCs w:val="0"/>
                <w:i w:val="0"/>
                <w:iCs w:val="0"/>
                <w:smallCaps w:val="0"/>
                <w:color w:val="000000"/>
                <w:lang w:val="el" w:eastAsia="el"/>
              </w:rPr>
            </w:pPr>
            <w:r>
              <w:rPr>
                <w:b/>
                <w:bCs/>
                <w:i w:val="0"/>
                <w:iCs w:val="0"/>
                <w:smallCaps w:val="0"/>
                <w:color w:val="000000"/>
                <w:lang w:val="el" w:eastAsia="el"/>
              </w:rPr>
              <w:t>ΟΝΟΜΑΣΙΑ ΜΟΝΤΕΛΟΥ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 ΚΑΤΑΛΛΗΛΟΤΗΤΑΣ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PRIMA 100RS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ΜΛ 151/16-09-1997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HUGIN ITALIANA 2900/G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ΕΙ 153/04-11-1997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FUJITSU G-910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ΓΒ 154/11-11-1997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NK-500GF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ΔΜ 155/18-11-1997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HUGIN ITALIANA 2100/G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ΕΧ 156/18-11-1997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SFERA ATENA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ΜΓ 157/09-12-1997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BMC-3000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ΠΕ 158/23-12-1997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ΙΗ 159/10-03-1998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BEETLE/50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ΖΜ 160/17-03-1998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OLYTAX ECR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ΓΗ 161/24-03-1998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DATAPROCESS DSA-4000F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ΧΙ 164/05-05-1998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TEC-MA-1035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ΑΧ 165/16-06-1998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256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ΦΔ 166/16-06-1998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ASTRA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ΚΛ 167/23-06-1998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OMRON RS 28TF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ΟΤ 168/30-06-1998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4614 SUREONE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ΙΖ 169/14-07-1998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OPALE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ΝΕ 170/28-07-1998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FUTURA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ΣΠ 171/01-12-1998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SHARP ER-A455G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ΔΓ 174/05-10-1999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ΙΝΤΡΑΚΟΜ CR 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ΙΥ 175/05-10-1999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SMART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ΤΓ 176/05-10-1999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OTTIMA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ΜΑ 177/05-10-1999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OTTIMA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ΜΒ 178/05-10-1999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REGINA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ΤΒ 179/05-10-1999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REGINA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ΤΔ 180/05-10-1999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EUROTEAM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ΤΗ 181/12-10-1999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DATAPROCESS DSA-75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ΠΙ 182/16-11-1999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SKYTEC SUPERSTAR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ΒΑ 183/16-11-1999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SKYTEC SUPERSTAR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ΒΓ 184/16-11-1999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PV-2000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ΒΙ 185/07-12-1999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VV-2000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ΒΘ 186/07-12-1999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PLATO-POS FP-210G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ΜΠ 187/14-12-1999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EPSON-FISCAL MODEL 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ΠΗ 188/21-12-1999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DCR ASTERIAS 1500 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ΔΚ 189/18-01-2000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DCR ASTERIAS 2000 T 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ΔΘ 190/18-01-2000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NCR 7445 FALCON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ΤΥ 191/18-01-2000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NCR 7453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ΝΙ 192/22-02-2000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FE-500G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ΕΝ 193/29-02-2000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237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ΚΔ 194/07-03-2000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ICS MICROPOS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ΑΚ 195/04-04-2000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PLATO-POS FP 950G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ΠΥ 196/12-06-2000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ELCOM EURO 2000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ΛΠ 197/12-06-2000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0"/>
        <w:gridCol w:w="3567"/>
        <w:gridCol w:w="32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ΕΓΚΡΙΣΗΣ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 Β</w:t>
            </w:r>
          </w:p>
          <w:p>
            <w:pPr>
              <w:spacing w:before="240"/>
              <w:rPr>
                <w:b w:val="0"/>
                <w:bCs w:val="0"/>
                <w:i w:val="0"/>
                <w:iCs w:val="0"/>
                <w:smallCaps w:val="0"/>
                <w:color w:val="000000"/>
                <w:lang w:val="el" w:eastAsia="el"/>
              </w:rPr>
            </w:pPr>
            <w:r>
              <w:rPr>
                <w:b/>
                <w:bCs/>
                <w:i w:val="0"/>
                <w:iCs w:val="0"/>
                <w:smallCaps w:val="0"/>
                <w:color w:val="000000"/>
                <w:lang w:val="el" w:eastAsia="el"/>
              </w:rPr>
              <w:t>ΟΝΟΜΑΣΙΑ ΜΟΝΤΕΛΟΥ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 ΚΑΤΑΛΛΗΛΟΤΗΤΑΣ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STRADA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ΜΧ 198/22-06-2000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ASTERIAS SERENA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ΔΙ 199/04-07-2000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EPSON FISCAL MODEL 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ΛΜ 200/20-07-2000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ASTERIAS SERENA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ΔΦ 201/12-09-2000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EUROSHOP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ΤΖ 202/12-09-2000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257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ΦΜ 203/12-09-2000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257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ΦΧ 204/12-09-2000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NK-300 GF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ΧΑ 205/25-10-2000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NK-150 GF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ΓΤ 206/25-10-2000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ELITE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ΟΚ 207/25-10-2000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ΝΣ 208/07-11-2000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MINI OPALE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ΑΤ 209/14-11-2000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OPALE IF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ΣΓ 210/14-11-2000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FUJITSU G-885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ΧΚ 211/14-11-2000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SAREMA GRILLO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ΗΚ 212/14-11-2000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IRS CE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ΓΧ 213/05-12-2000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IRS CE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ΧΓ 214/05-12-2000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ΙΝΤΡΑΚΟΜ CR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ΙΧ 215/05-12-2000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SHARP ER-A 236G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ΓΔ 216/11-12-2000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FISCAL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ΑΘ 217/12-12-2000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FUJITSU G-880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ΒΦ 218/09-01-2001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A-CASH 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ΑΒ 219/09-01-2001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SMART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ΑΩ 220/06-02-2001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PRIMA 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ΑΜ 221/20-02-2001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JCM GOLD G-165GK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ΠΧ 222/06-03-2001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ND 77 MF BEETLE/M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ΝΒ 223/06-03-2001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OLIVETTI CRF 4080 LOGIC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ΗΔ 224/06-03-2001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ΕΓ 225/20-03-2001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MICRO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ΦΩ 226/20-03-2001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DM-60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ΜΥ 227/03-04-2001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EKO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ΓΣ 228/03-04-2001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ΝΜ 229/03-04-2001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INTRACOM CR 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ΙΔ 230/03-07-2001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ΗΕ 231/10-07-2001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ΗΤ 232/10-07-2001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DATAPROCESS DSA-100S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ΜΝ 233/10-07-2001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DATAPROCESS DSA-100SR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ΛΑ 234/10-07-2001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NPT-150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ΩΦ 235/04-09-2001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OMRON RS28TFR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ΩΑ 236/04-09-2001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INTERPAN-205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ΧΜ 237/30-10-2001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INTERPAN-205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ΘΑ 238/30-10-2001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PALMAR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ΡΑ 239/13-11-2001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0"/>
        <w:gridCol w:w="3567"/>
        <w:gridCol w:w="32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ΕΓΚΡΙΣΗΣ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 Β</w:t>
            </w:r>
          </w:p>
          <w:p>
            <w:pPr>
              <w:spacing w:before="240"/>
              <w:rPr>
                <w:b w:val="0"/>
                <w:bCs w:val="0"/>
                <w:i w:val="0"/>
                <w:iCs w:val="0"/>
                <w:smallCaps w:val="0"/>
                <w:color w:val="000000"/>
                <w:lang w:val="el" w:eastAsia="el"/>
              </w:rPr>
            </w:pPr>
            <w:r>
              <w:rPr>
                <w:b/>
                <w:bCs/>
                <w:i w:val="0"/>
                <w:iCs w:val="0"/>
                <w:smallCaps w:val="0"/>
                <w:color w:val="000000"/>
                <w:lang w:val="el" w:eastAsia="el"/>
              </w:rPr>
              <w:t>ΟΝΟΜΑΣΙΑ ΜΟΝΤΕΛΟΥ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 ΚΑΤΑΛΛΗΛΟΤΗΤΑΣ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ESTELLA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ΣΛ 240/13-11-2001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ARCADIA 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ΓΛ 241/11-12-2001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PRIMA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ΑΓ 242/25-04-2002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MONS DITRON MP100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ΙΠ 243/22-05-2002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AUTONOMOUS ND77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ΔΑΥ 244/19-06-2002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GR3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ΔΗΒ 245/17-07-2002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GR5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ΔHΜ 246/17-07-2002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MESSINIA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ΓΜ 247/22-07-2002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MESSINIA R102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ΓΥ 248/22-07-2002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NCR 7456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ΝΗ 249/22-07-2002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ELCOM EURO 500 -HANDY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ΔΠ 250/20-09-2002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OPTIMUS-IC SAMBA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ΡΕ 251/31-10-2002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PROLINE COSMOS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ΦΠ 252/10-12-2002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PALM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ΦΟ 253/17-12-2002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ΦΣ 254/20-12-2002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ICS PALMARE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ΧΣ 255/20-12-2002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CAMEL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ΔΩΕ 272/19-05-2003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GB3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ΔΘΒ 284/24-07-2003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GB5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ΔΘΝ 285/24-07-2003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TECPOS ST52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ΤΛ 288/17-10-2003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FPU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ΔΗΓ 293/14-11-2003</w:t>
            </w:r>
          </w:p>
        </w:tc>
      </w:tr>
    </w:tbl>
    <w:p>
      <w:pPr>
        <w:spacing w:before="240" w:after="240"/>
        <w:rPr>
          <w:lang w:val="el" w:eastAsia="el"/>
        </w:rPr>
      </w:pPr>
      <w:r>
        <w:rPr>
          <w:b/>
          <w:bCs/>
          <w:lang w:val="el" w:eastAsia="el"/>
        </w:rPr>
        <w:t xml:space="preserve">Οι κάτοχοι των ανωτέρω τύπων ΦΗΜ, υποχρεούνται να δηλώσουν μέχρι την </w:t>
      </w:r>
      <w:r>
        <w:rPr>
          <w:b/>
          <w:bCs/>
          <w:lang w:val="el" w:eastAsia="el"/>
        </w:rPr>
        <w:t>31-5-2018</w:t>
      </w:r>
      <w:r>
        <w:rPr>
          <w:b/>
          <w:bCs/>
          <w:lang w:val="el" w:eastAsia="el"/>
        </w:rPr>
        <w:t>, την παύση αυτών. Η δήλωση παύσης θα γίνεται στο υποσύστημα taxisnet (έντυπο Δ13) εφόσον έχει εκδοθεί πρόσφατο (δηλαδή εντός των τελευταίων 10 ημερών) τελικό Δελτίο Ημερήσιας Κίνησης «Ζ».</w:t>
      </w:r>
    </w:p>
    <w:p>
      <w:pPr>
        <w:spacing w:before="240" w:after="240"/>
        <w:rPr>
          <w:lang w:val="el" w:eastAsia="el"/>
        </w:rPr>
      </w:pPr>
      <w:r>
        <w:rPr>
          <w:b/>
          <w:bCs/>
          <w:lang w:val="el" w:eastAsia="el"/>
        </w:rPr>
        <w:t>Υποβολή δήλωσης παύσης στην αρμόδια Δ.Ο.Υ. των ανωτέρω τύπων ΦΗΜ έως την προθεσμία αυτή, συντρέχει στις παρακάτω περιπτώσεις:</w:t>
      </w:r>
    </w:p>
    <w:p>
      <w:pPr>
        <w:spacing w:before="240" w:after="240"/>
        <w:rPr>
          <w:lang w:val="el" w:eastAsia="el"/>
        </w:rPr>
      </w:pPr>
      <w:r>
        <w:rPr>
          <w:b/>
          <w:bCs/>
          <w:lang w:val="el" w:eastAsia="el"/>
        </w:rPr>
        <w:t>1) εκπρόθεσμη δήλωση παύσης ή απώλεια ΦΗΜ.</w:t>
      </w:r>
    </w:p>
    <w:p>
      <w:pPr>
        <w:spacing w:before="240" w:after="240"/>
        <w:rPr>
          <w:lang w:val="el" w:eastAsia="el"/>
        </w:rPr>
      </w:pPr>
      <w:r>
        <w:rPr>
          <w:b/>
          <w:bCs/>
          <w:lang w:val="el" w:eastAsia="el"/>
        </w:rPr>
        <w:t>2) αδυναμία εμφάνισης των τελικών προοδευτικών συνόλων στο Δελτίο Ημερήσιας Κίνησης «Ζ» . Στην περίπτωση αυτή το Δελτίο Ημερήσιας Κίνησης «Ζ» συνοδεύεται από Δελτίο Ανάγνωσης Φορολογικής Μνήμης, όπου αναγράφονται τα προοδευτικά σύνολα εσόδων και Φ.Π.Α. από ενάρξεως λειτουργίας της φορολογικής μνήμης. Εναλλακτικά, σε περίπτωση τεχνικής αδυναμίας έκδοσης του Δελτίου Ανάγνωσης Φορολογικής Μνήμης, το Δελτίο Ημερήσιας Κίνησης «Ζ» συνοδεύεται από υπεύθυνη δήλωση με την οποία δηλώνονται τα προαναφερόμενα προοδευτικά σύνολα.</w:t>
      </w:r>
    </w:p>
    <w:p>
      <w:pPr>
        <w:spacing w:before="240" w:after="240"/>
        <w:rPr>
          <w:lang w:val="el" w:eastAsia="el"/>
        </w:rPr>
      </w:pPr>
      <w:r>
        <w:rPr>
          <w:b/>
          <w:bCs/>
          <w:lang w:val="el" w:eastAsia="el"/>
        </w:rPr>
        <w:t>3) το τελευταίο εκδοθέν Δελτίο Ημερήσιας Κίνησης «Ζ» φέρει ημερομηνία προγενέστερη των έξι (6) μηνών της ημερομηνίας έκδοσης της Τεχνικής Αναφοράς Βλάβης, η οποία συνυποβάλλεται με το ως άνω δελτίο και την δήλωση παύσης λόγω βλάβης.</w:t>
      </w:r>
    </w:p>
    <w:p>
      <w:pPr>
        <w:spacing w:before="240" w:after="240"/>
        <w:rPr>
          <w:lang w:val="el" w:eastAsia="el"/>
        </w:rPr>
      </w:pPr>
      <w:r>
        <w:rPr>
          <w:b/>
          <w:bCs/>
          <w:lang w:val="el" w:eastAsia="el"/>
        </w:rPr>
        <w:t>Σε περίπτωση βλάβης του ΦΗΜ, και εφόσον το τελευταίο εκδοθέν Δελτίο Ημερήσιας Κίνησης Ζ φέρει ημερομηνία εντός των προηγούμενων έξι (6) μηνών από την ημερομηνία έκδοσης της Τεχνικής Αναφοράς Βλάβης, η δήλωση παύσης λόγω βλάβης υποβάλλεται από την επιχείρηση που κατέχει την άδεια καταλληλότητας ή την άδεια τεχνικής υποστήριξης του ΦΗΜ, για λογαριασμό του κατόχου του ΦΗΜ.</w:t>
      </w:r>
    </w:p>
    <w:p>
      <w:pPr>
        <w:spacing w:before="240" w:after="240"/>
        <w:rPr>
          <w:lang w:val="el" w:eastAsia="el"/>
        </w:rPr>
      </w:pPr>
      <w:r>
        <w:rPr>
          <w:b/>
          <w:bCs/>
          <w:lang w:val="el" w:eastAsia="el"/>
        </w:rPr>
        <w:t>Οι κωδικοί οριστικής παύσης ΦΗΜ στις εξής περιπτώσεις είναι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70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Παύση λόγω πλήρωσης μνήμης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Απόσυρση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Αυτοπαράδοση λόγω παύσης εργασιών της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Παύση λόγω θανάτου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Ασυμβατότητα με δεκαδικά των συντελεστών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Παύση λόγω βλάβης φορολογικής μνήμης</w:t>
            </w:r>
          </w:p>
        </w:tc>
      </w:tr>
    </w:tbl>
    <w:p>
      <w:pPr>
        <w:spacing w:before="240" w:after="240"/>
        <w:rPr>
          <w:lang w:val="el" w:eastAsia="el"/>
        </w:rPr>
      </w:pPr>
      <w:r>
        <w:rPr>
          <w:b/>
          <w:bCs/>
          <w:lang w:val="el" w:eastAsia="el"/>
        </w:rPr>
        <w:t xml:space="preserve">Από την </w:t>
      </w:r>
      <w:r>
        <w:rPr>
          <w:b/>
          <w:bCs/>
          <w:lang w:val="el" w:eastAsia="el"/>
        </w:rPr>
        <w:t xml:space="preserve">1-6-2018 </w:t>
      </w:r>
      <w:r>
        <w:rPr>
          <w:b/>
          <w:bCs/>
          <w:lang w:val="el" w:eastAsia="el"/>
        </w:rPr>
        <w:t>και εξής τυχόν εμφάνιση ΦΗΜ της υπόψη κατηγορίας ως ενεργού στο υποσύστημα taxis συνιστά για τον κάτοχο-χρήστη αυτού παράβαση των διατάξεων της περίπτωσης ια΄ της παραγράφου 1 του άρθρου 54 του ν.4174/2013.</w:t>
      </w:r>
    </w:p>
    <w:p>
      <w:pPr>
        <w:spacing w:before="240" w:after="240"/>
        <w:rPr>
          <w:lang w:val="el" w:eastAsia="el"/>
        </w:rPr>
      </w:pPr>
      <w:r>
        <w:rPr>
          <w:b/>
          <w:bCs/>
          <w:lang w:val="el" w:eastAsia="el"/>
        </w:rPr>
        <w:t>Η παρούσα Απόφαση ισχύει από της δημοσιεύσεώς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Εθνικό Τυπογραφείο (ηλεκτρονική διεύθυνση “webmaster.et@et.gr”), για δημοσίευση της απόφασης</w:t>
      </w:r>
    </w:p>
    <w:p>
      <w:pPr>
        <w:spacing w:before="240" w:after="240"/>
        <w:rPr>
          <w:lang w:val="el" w:eastAsia="el"/>
        </w:rPr>
      </w:pPr>
      <w:r>
        <w:rPr>
          <w:b/>
          <w:bCs/>
          <w:lang w:val="el" w:eastAsia="el"/>
        </w:rPr>
        <w:t>2. Δ.ΥΠ.ΗΛ.Υ.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ΣΥΝΔΕΣΜΟΣ ΕΙΣΑΓΩΓΕΩΝ ΚΑΙ ΚΑΤΑΣΚΕΥΑΣΤΩΝ ΤΑΜΕΙΑΚΩΝ ΣΥΣΤΗΜΑΤΩΝ (ΣΕΚΤ)</w:t>
      </w:r>
    </w:p>
    <w:p>
      <w:pPr>
        <w:spacing w:before="240" w:after="240"/>
        <w:rPr>
          <w:lang w:val="el" w:eastAsia="el"/>
        </w:rPr>
      </w:pPr>
      <w:r>
        <w:rPr>
          <w:b/>
          <w:bCs/>
          <w:lang w:val="el" w:eastAsia="el"/>
        </w:rPr>
        <w:t>Λ. ΑΘΗΝΩΝ 165- 12461 ΧΑΪΔΑΡΙ</w:t>
      </w:r>
    </w:p>
    <w:p>
      <w:pPr>
        <w:spacing w:before="240" w:after="240"/>
        <w:rPr>
          <w:lang w:val="el" w:eastAsia="el"/>
        </w:rPr>
      </w:pPr>
      <w:r>
        <w:rPr>
          <w:b/>
          <w:bCs/>
          <w:lang w:val="el" w:eastAsia="el"/>
        </w:rPr>
        <w:t>2.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b/>
          <w:bCs/>
          <w:lang w:val="el" w:eastAsia="el"/>
        </w:rPr>
        <w:t>3.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lang w:val="el" w:eastAsia="el"/>
        </w:rPr>
        <w:t>4.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Γεν. Γραμματέα της Γ.Γ.Π.Σ. &amp; Δ.Υ.</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Ειδικού Γραμματέα Σ.Δ.Ο.Ε.</w:t>
      </w:r>
    </w:p>
    <w:p>
      <w:pPr>
        <w:spacing w:before="240" w:after="240"/>
        <w:rPr>
          <w:lang w:val="el" w:eastAsia="el"/>
        </w:rPr>
      </w:pPr>
      <w:r>
        <w:rPr>
          <w:b/>
          <w:bCs/>
          <w:lang w:val="el" w:eastAsia="el"/>
        </w:rPr>
        <w:t>ε)Κεντρική Υπηρεσία Σ.Δ.Ο.Ε. και Περιφερειακές Δ/νσεις.</w:t>
      </w:r>
    </w:p>
    <w:p>
      <w:pPr>
        <w:spacing w:before="240" w:after="240"/>
        <w:rPr>
          <w:lang w:val="el" w:eastAsia="el"/>
        </w:rPr>
      </w:pPr>
      <w:r>
        <w:rPr>
          <w:b/>
          <w:bCs/>
          <w:lang w:val="el" w:eastAsia="el"/>
        </w:rPr>
        <w:t>5. Ανεξάρτητη Αρχή Δημοσίων Εσόδων</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Φορολογικές Περιφέρειες: Αθηνών, Πειραιώς, Θεσσαλονίκης, Πατρών</w:t>
      </w:r>
    </w:p>
    <w:p>
      <w:pPr>
        <w:pStyle w:val="StructureList1"/>
        <w:spacing w:before="120" w:after="0"/>
        <w:rPr>
          <w:lang w:val="el" w:eastAsia="el"/>
        </w:rPr>
      </w:pPr>
      <w:r>
        <w:rPr>
          <w:b/>
          <w:bCs/>
          <w:lang w:val="el" w:eastAsia="el"/>
        </w:rPr>
        <w:t>β)</w:t>
      </w:r>
      <w:r>
        <w:rPr>
          <w:b/>
          <w:bCs/>
          <w:lang w:val="en" w:eastAsia="en"/>
        </w:rPr>
        <w:tab/>
      </w:r>
      <w:r>
        <w:rPr>
          <w:b/>
          <w:bCs/>
          <w:lang w:val="el" w:eastAsia="el"/>
        </w:rPr>
        <w:t>ΔΙ.Π.Α.Ε.Ε.</w:t>
      </w:r>
    </w:p>
    <w:p>
      <w:pPr>
        <w:pStyle w:val="StructureList1"/>
        <w:spacing w:before="120" w:after="0"/>
        <w:rPr>
          <w:lang w:val="el" w:eastAsia="el"/>
        </w:rPr>
      </w:pPr>
      <w:r>
        <w:rPr>
          <w:b/>
          <w:bCs/>
          <w:lang w:val="el" w:eastAsia="el"/>
        </w:rPr>
        <w:t>γ)</w:t>
      </w:r>
      <w:r>
        <w:rPr>
          <w:b/>
          <w:bCs/>
          <w:lang w:val="en" w:eastAsia="en"/>
        </w:rPr>
        <w:tab/>
      </w:r>
      <w:r>
        <w:rPr>
          <w:b/>
          <w:bCs/>
          <w:lang w:val="el" w:eastAsia="el"/>
        </w:rPr>
        <w:t>Όλες οι Υ.Ε.Δ.Δ.Ε.</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Ηλεκτρονικής Διακυβέρνησης (Δ.ΗΛΕ.Δ.)</w:t>
      </w:r>
    </w:p>
    <w:p>
      <w:pPr>
        <w:pStyle w:val="StructureList1"/>
        <w:spacing w:before="120" w:after="0"/>
        <w:rPr>
          <w:lang w:val="el" w:eastAsia="el"/>
        </w:rPr>
      </w:pPr>
      <w:r>
        <w:rPr>
          <w:b/>
          <w:bCs/>
          <w:lang w:val="el" w:eastAsia="el"/>
        </w:rPr>
        <w:t>ε)</w:t>
      </w:r>
      <w:r>
        <w:rPr>
          <w:b/>
          <w:bCs/>
          <w:lang w:val="en" w:eastAsia="en"/>
        </w:rPr>
        <w:tab/>
      </w:r>
      <w:r>
        <w:rPr>
          <w:b/>
          <w:bCs/>
          <w:lang w:val="el" w:eastAsia="el"/>
        </w:rPr>
        <w:t>Όλες οι 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 Διοικητή της Α.Α.Δ.Ε.</w:t>
      </w:r>
    </w:p>
    <w:p>
      <w:pPr>
        <w:spacing w:before="240" w:after="240"/>
        <w:rPr>
          <w:lang w:val="el" w:eastAsia="el"/>
        </w:rPr>
      </w:pPr>
      <w:r>
        <w:rPr>
          <w:b/>
          <w:bCs/>
          <w:lang w:val="el" w:eastAsia="el"/>
        </w:rPr>
        <w:t>2. Προϊσταμένους των Γενικών Διευθύνσεων της Α.Α.Δ.Ε.</w:t>
      </w:r>
    </w:p>
    <w:p>
      <w:pPr>
        <w:spacing w:before="240" w:after="240"/>
        <w:rPr>
          <w:lang w:val="el" w:eastAsia="el"/>
        </w:rPr>
      </w:pPr>
      <w:r>
        <w:rPr>
          <w:b/>
          <w:bCs/>
          <w:lang w:val="el" w:eastAsia="el"/>
        </w:rPr>
        <w:t>3. Διευθύνσεις της Γενικής Διεύθυνσης Φορολογικής Διοίκησης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