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ΟΡΘΗ ΕΠΑΝΑΛΗΨΗ ΩΣ ΠΡΟΣ ΤΟΝ ΑΡΙΘ. ΦΕΚ</w:t>
      </w:r>
    </w:p>
    <w:p>
      <w:pPr>
        <w:pStyle w:val="PreambelText"/>
        <w:spacing w:before="240" w:after="240"/>
        <w:rPr>
          <w:lang w:val="el" w:eastAsia="el"/>
        </w:rPr>
      </w:pPr>
      <w:r>
        <w:rPr>
          <w:lang w:val="el" w:eastAsia="el"/>
        </w:rPr>
        <w:t>Καρ. Σερβίας 8</w:t>
      </w:r>
    </w:p>
    <w:p>
      <w:pPr>
        <w:pStyle w:val="PreambelText"/>
        <w:spacing w:before="240" w:after="240"/>
        <w:rPr>
          <w:lang w:val="el" w:eastAsia="el"/>
        </w:rPr>
      </w:pPr>
      <w:r>
        <w:rPr>
          <w:lang w:val="el" w:eastAsia="el"/>
        </w:rPr>
        <w:t>10184 Αθήνα</w:t>
      </w:r>
    </w:p>
    <w:p>
      <w:pPr>
        <w:pStyle w:val="PreambelText"/>
        <w:spacing w:before="240" w:after="240"/>
        <w:rPr>
          <w:lang w:val="el" w:eastAsia="el"/>
        </w:rPr>
      </w:pPr>
      <w:r>
        <w:rPr>
          <w:lang w:val="el" w:eastAsia="el"/>
        </w:rPr>
        <w:t>2103375204</w:t>
      </w:r>
    </w:p>
    <w:p>
      <w:pPr>
        <w:pStyle w:val="PreambelText"/>
        <w:spacing w:before="240" w:after="240"/>
        <w:rPr>
          <w:lang w:val="el" w:eastAsia="el"/>
        </w:rPr>
      </w:pPr>
      <w:r>
        <w:rPr>
          <w:lang w:val="el" w:eastAsia="el"/>
        </w:rPr>
        <w:t>2103375815</w:t>
      </w:r>
    </w:p>
    <w:p>
      <w:pPr>
        <w:pStyle w:val="PreambelText"/>
        <w:spacing w:before="240" w:after="240"/>
        <w:rPr>
          <w:lang w:val="el" w:eastAsia="el"/>
        </w:rPr>
      </w:pPr>
      <w:r>
        <w:rPr>
          <w:lang w:val="el" w:eastAsia="el"/>
        </w:rPr>
        <w:t>2103375354</w:t>
      </w:r>
    </w:p>
    <w:p>
      <w:pPr>
        <w:pStyle w:val="PreambelText"/>
        <w:spacing w:before="240" w:after="240"/>
        <w:rPr>
          <w:lang w:val="el" w:eastAsia="el"/>
        </w:rPr>
      </w:pPr>
      <w:hyperlink r:id="rId4" w:history="1">
        <w:r>
          <w:rPr>
            <w:rStyle w:val="Hyperlink"/>
            <w:color w:val="0000EE"/>
            <w:u w:color="0000EE"/>
            <w:lang w:val="el" w:eastAsia="el"/>
          </w:rPr>
          <w:t>d.eleg@mofadm.gr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Θέμα: «Καθορισμός της διαδικασίας και κάθε αναγκαίου θέματος, για την εφαρμογή των παραγράφων 1 έως 3 του άρθρου 49 του ν.4509/2017 (ΦΕΚ Α’ 201) ως προς την επιβολή της επιεικέστερης κύρωσης για φορολογικές παραβάσεις.»</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 xml:space="preserve">1. Τις διατάξεις των παραγράφων 1 έως 3 του άρθρου 49 του ν.4509/2017 (Α΄ 201) </w:t>
      </w:r>
      <w:r>
        <w:rPr>
          <w:i/>
          <w:iCs/>
          <w:lang w:val="el" w:eastAsia="el"/>
        </w:rPr>
        <w:t>«Μέτρα θεραπείας ατόμων που απαλλάσσονται από τη ποινή λόγω ψυχικής ή διανοητικής διαταραχής και άλλες διατάξεις</w:t>
      </w:r>
      <w:r>
        <w:rPr>
          <w:lang w:val="el" w:eastAsia="el"/>
        </w:rPr>
        <w:t>», και ειδικότερα τις διατάξεις του τελευταίου εδαφίου της παραγράφου 3, με τις οποίες εξουσιοδοτείται ο Διοικητής της Ανεξάρτητης Αρχής Δημοσίων Εσόδων (Α.Α.Δ.Ε.) να καθορίζει τη διαδικασία επιβολής των προστίμων, ζητήματα αρμοδιοτήτων και κάθε αναγκαίο θέμα για την εφαρμογή των ως άνω παραγράφων του άρθρου αυτού.</w:t>
      </w:r>
    </w:p>
    <w:p>
      <w:pPr>
        <w:pStyle w:val="PreambelText"/>
        <w:spacing w:before="240" w:after="240"/>
        <w:rPr>
          <w:lang w:val="el" w:eastAsia="el"/>
        </w:rPr>
      </w:pPr>
      <w:r>
        <w:rPr>
          <w:lang w:val="el" w:eastAsia="el"/>
        </w:rPr>
        <w:t>2. Του Κεφαλαίου Α΄ «Σύσταση Ανεξάρτητης Αρχής Δημοσίων Εσόδων» του ν. 4389/2016 (Α΄94) και ειδικότερα των άρθρων 1, 2,7, 13, 14, 17 και 41, όπως ισχύουν.</w:t>
      </w:r>
    </w:p>
    <w:p>
      <w:pPr>
        <w:pStyle w:val="PreambelText"/>
        <w:spacing w:before="240" w:after="240"/>
        <w:rPr>
          <w:lang w:val="el" w:eastAsia="el"/>
        </w:rPr>
      </w:pPr>
      <w:r>
        <w:rPr>
          <w:lang w:val="el" w:eastAsia="el"/>
        </w:rPr>
        <w:t>3. Τις διατάξεις του Κώδικα Φορολογικής Διαδικασίας - ν. 4174/2013 (Α΄170), και ειδικότερα των άρθρων 2, 34, 37, 58, 58Α παρ.2, 59 και 62 αυτού.</w:t>
      </w:r>
    </w:p>
    <w:p>
      <w:pPr>
        <w:pStyle w:val="PreambelText"/>
        <w:spacing w:before="240" w:after="240"/>
        <w:rPr>
          <w:lang w:val="el" w:eastAsia="el"/>
        </w:rPr>
      </w:pPr>
      <w:r>
        <w:rPr>
          <w:lang w:val="el" w:eastAsia="el"/>
        </w:rPr>
        <w:t>4. Της με αριθμ. πρωτ. Δ. ΟΡΓ. Α 1036960 ΕΞ 2017/10.03.2017 (Β’ 968) Απόφασης του Διοικητή της Ανεξάρτητης Αρχής Δημοσίων Εσόδων «Οργανισμός της Ανεξάρτητης Αρχής Δημοσίων Εσόδων (Α.Α.Δ.Ε.)» .</w:t>
      </w:r>
    </w:p>
    <w:p>
      <w:pPr>
        <w:pStyle w:val="PreambelText"/>
        <w:spacing w:before="240" w:after="240"/>
        <w:rPr>
          <w:lang w:val="el" w:eastAsia="el"/>
        </w:rPr>
      </w:pPr>
      <w:r>
        <w:rPr>
          <w:lang w:val="el" w:eastAsia="el"/>
        </w:rPr>
        <w:t>5. Την με αριθμ. πρωτ.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6. Την με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7. Την με αριθ. πρωτ. ΔΟΡΓ Α 1115805/ΕΞ 2017/31.7.2017 (Β΄2743), «Μεταβίβαση αρμοδιοτήτων και εξουσιοδότηση υπογραφής “Με εντολή Διοικητή” σε όργανα της Φορολογικής Διοίκησης», όπως ισχύει.</w:t>
      </w:r>
    </w:p>
    <w:p>
      <w:pPr>
        <w:pStyle w:val="PreambelText"/>
        <w:spacing w:before="240" w:after="240"/>
        <w:rPr>
          <w:lang w:val="el" w:eastAsia="el"/>
        </w:rPr>
      </w:pPr>
      <w:r>
        <w:rPr>
          <w:lang w:val="el" w:eastAsia="el"/>
        </w:rPr>
        <w:t>8. Τις αποφάσεις Γενικού Γραμματέα Δημοσίων Εσόδων με αριθμ. πρωτ. ΔΕΛ Α 1009902 ΕΞ 2014/ 15.01.2014 (Β΄152) «Τύπος των πράξεων προσδιορισμού του φόρου», ΔΕΛ Α 1055543 ΕΞ 2014/ 01.04.2014 (Β΄874) «Τύπος οριστικής πράξης διορθωτικού προσδιορισμού φόρου εισοδήματος για τραπεζικές και ασφαλιστικές επιχειρήσεις που εφαρμόζουν τα Δ.Λ.Π. για εισοδήματα που απέκτησαν μέχρι και το οικονομικό έτος 2013», ΔΕΛ Α 1055536 ΕΞ2014/01.04.2014 (Β΄874) «Τύπος οριστικής πράξης διορθωτικού προσδιορισμού φόρου εισοδήματος για τα νομικά πρόσωπα της παραγράφου 2 του άρθρου 101 του ν.2238/1994 (Α΄151)», ΔΕΛ Α 1055438 ΕΞ 2014/01.04.2014 (Β΄873) «Τύπος οριστικής πράξης διορθωτικού προσδιορισμού φόρου εισοδήματος για τα πρόσωπα της παραγράφου 1 του άρθρου 101 του ν.2238/1994 (Α’151), που δεν εφαρμόζουν τα Δ.Λ.Π. για εισοδήματα που απέκτησαν μέχρι και το οικονομικό έτος 2014 (εκτός από τραπεζικές και ασφαλιστικές επιχειρήσεις για εισοδήματα που απέκτησαν μέχρι και το οικονομικό έτος 2013)», ΔΕΛ Α 1055481 ΕΞ 2014/01.04.2014 (Β΄873) «Τύπος οριστικής πράξης διορθωτικού προσδιορισμού φόρου εισοδήματος για τραπεζικές και ασφαλιστικές επιχειρήσεις που δεν εφαρμόζουν τα Δ.Λ.Π. για εισοδήματα που απέκτησαν μέχρι και το οικονομικό έτος 2013», ΔΕΛ Α 1053230 ΕΞ 2014/ 27.03.2014 (Β΄812) «Τύπος οριστικής πράξης διορθωτικού προσδιορισμού φόρου εισοδήματος (για φυσικά πρόσωπα), για πράξεις που αφορούν χρήσεις ως την 31.12.13», ΔΕΛ Α 1053222 ΕΞ 2014/27.03.2014 (Β΄812) «Τύπος οριστικής πράξης διορθωτικού προσδιορισμού φόρου εισοδήματος για τα πρόσωπα της παραγράφου 4 του άρθρου 2 του ν.2238/1994 (Α’151), για πράξεις που αφορούν χρήσεις ως την 31.12.13», ΔΕΛ Α 1044111 ΕΞ 2014/07.03.2014 (Β΄759) « Τύπος οριστικής πράξης διορθωτικού προσδιορισμού», ΔΕΛ Α 1036829 ΕΞ 2014/25.02.2014 (Β'550) «Τύπος οριστικής πράξης διορθωτικού προσδιορισμού Φ.Π.Α.», ΔΕΛ Α 1055541 ΕΞ 2014/01.04.2014 (Β΄874) «Τύπος οριστικής πράξης διορθωτικού προσδιορισμού φόρου εισοδήματος για τα νομικά πρόσωπα της παραγράφου 1 του άρθρου 101 του ν.2238/1994 (Α΄151), που εφαρμόζουν τα Δ.Λ.Π. για εισοδήματα που απέκτησαν μέχρι και το οικονομικό έτος 2014 (εκτός από τραπεζικές και ασφαλιστικές επιχειρήσεις για εισοδήματα που απέκτησαν μέχρι και το οικονομικό έτος 2013)» και κάθε άλλη απόφαση που ορίζει τον τύπο της πράξης διορθωτικού προσδιορισμού φόρου, που αφορά υποχρεώσεις, χρήσεις, περιόδους ή υποθέσεις πριν την έναρξη ισχύος του Κ.Φ.Δ., για τις οποίες έχουν εφαρμογή οι διατάξεις της παρούσας.</w:t>
      </w:r>
    </w:p>
    <w:p>
      <w:pPr>
        <w:pStyle w:val="PreambelText"/>
        <w:spacing w:before="240" w:after="240"/>
        <w:rPr>
          <w:lang w:val="el" w:eastAsia="el"/>
        </w:rPr>
      </w:pPr>
      <w:r>
        <w:rPr>
          <w:lang w:val="el" w:eastAsia="el"/>
        </w:rPr>
        <w:t>9. Την ανάγκη καθορισμού της διαδικασίας για την επιεικέστερη μεταχείριση του φορολογούμενου καθώς και κάθε αναγκαίου θέματος για την εφαρμογή των παραγράφων 1 έως 3 του άρθρου 49 του ν.4509/2017 για πράξεις διορθωτικού προσδιορισμού φόρου που αφορούν εν γένει φορολογικές υποχρεώσεις, χρήσεις, περιόδους ή υποθέσεις έως και την 31.12.2013.</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u w:val="single"/>
          <w:lang w:val="el" w:eastAsia="el"/>
        </w:rPr>
        <w:t>Α π ο φ α σ ί ζ ο υ μ 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 xml:space="preserve">α. </w:t>
      </w:r>
      <w:r>
        <w:rPr>
          <w:lang w:val="el" w:eastAsia="el"/>
        </w:rPr>
        <w:t>Σε πράξεις διορθωτικού προσδιορισμού του φόρου στις οποίες επιβάλλεται το πρόστιμο της παραγράφου 1 του άρθρου 49 του ν.4509/2017 (Φ.Ε.Κ. Α΄ 201), όπου αναφέρεται πρόσθετος φόρος ή πρόσθετα τέλη, νοείται το πρόστιμο που επιβάλλεται κατ’ εφαρμογή των παραπάνω διατάξεων.</w:t>
      </w:r>
    </w:p>
    <w:p>
      <w:pPr>
        <w:spacing w:before="240" w:after="240"/>
        <w:rPr>
          <w:lang w:val="el" w:eastAsia="el"/>
        </w:rPr>
      </w:pPr>
      <w:r>
        <w:rPr>
          <w:b/>
          <w:bCs/>
          <w:lang w:val="el" w:eastAsia="el"/>
        </w:rPr>
        <w:t xml:space="preserve">β. </w:t>
      </w:r>
      <w:r>
        <w:rPr>
          <w:lang w:val="el" w:eastAsia="el"/>
        </w:rPr>
        <w:t>Σε πράξεις διορθωτικού προσδιορισμού φόρου στις οποίες έχουν εφαρμογή οι ως άνω οριζόμενες διατάξεις, επισυνάπτεται σχετικό «ΣΗΜΕΙΩΜΑ ΤΟΥ ΑΡΘΡΟΥ 49 του ν. 4509/2017» σύμφωνα με το συνημμένο υπόδειγμα της παρούσας, το οποίο και συνιστά αναπόσπαστο τμήμα των οικείων πράξεων.</w:t>
      </w:r>
    </w:p>
    <w:p>
      <w:pPr>
        <w:spacing w:before="240" w:after="240"/>
        <w:rPr>
          <w:lang w:val="el" w:eastAsia="el"/>
        </w:rPr>
      </w:pPr>
      <w:r>
        <w:rPr>
          <w:b/>
          <w:bCs/>
          <w:lang w:val="el" w:eastAsia="el"/>
        </w:rPr>
        <w:t xml:space="preserve">γ. </w:t>
      </w:r>
      <w:r>
        <w:rPr>
          <w:lang w:val="el" w:eastAsia="el"/>
        </w:rPr>
        <w:t>Το σχετικό «ΣΗΜΕΙΩΜΑ ΤΟΥ ΑΡΘΡΟΥ 49 του ν.4509/2017» υπογράφεται από τον Προϊστάμενο της Δ.Ο.Υ. / Ελεγκτικού Κέντρου, τον υποδιευθυντή ελέγχου, τον επόπτη ελέγχου και τους υπαλλήλους που διενήργησαν τον έλεγχο.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α. </w:t>
      </w:r>
      <w:r>
        <w:rPr>
          <w:lang w:val="el" w:eastAsia="el"/>
        </w:rPr>
        <w:t>Οι ρυθμίσεις της παραγράφου 3 του άρθρου 49 του ν.4509/2017, έχουν εφαρμογή από 1.1.2018 επί των εκκρεμών υποθέσεων, όπως αυτές ορίζονται στη παράγραφο 2, κατόπιν υποβολής της αίτησης - ανέκκλητης δήλωσης ανεπιφύλακτης αποδοχής της πράξης προσδιορισμού του φόρου ή της απόφασης της Διεύθυνσης Επίλυσης Διαφορών ή του δικαστηρίου. Ο Προϊστάμενος της υπηρεσίας που εξέδωσε την πράξη, εντός μηνός από την παραλαβή της αίτησης, διενεργεί τη σχετική εκκαθάριση επί της πράξης, σε εφαρμογή των διατάξεων που προβλέπουν την επιεικέστερη κύρωση, την οποία υπογράφει και κοινοποιεί στον φορολογούμενο. Όπου συντρέχει περίπτωση, διενεργείται συμπληρωματική βεβαίωση της επιπλέον οφειλής ή έκπτωση του επιπλέον ποσού που έχει βεβαιωθεί.</w:t>
      </w:r>
    </w:p>
    <w:p>
      <w:pPr>
        <w:spacing w:before="240" w:after="240"/>
        <w:rPr>
          <w:lang w:val="el" w:eastAsia="el"/>
        </w:rPr>
      </w:pPr>
      <w:r>
        <w:rPr>
          <w:b/>
          <w:bCs/>
          <w:lang w:val="el" w:eastAsia="el"/>
        </w:rPr>
        <w:t xml:space="preserve">β. </w:t>
      </w:r>
      <w:r>
        <w:rPr>
          <w:lang w:val="el" w:eastAsia="el"/>
        </w:rPr>
        <w:t>Κατά την εκκαθάριση που διενεργείται σύμφωνα με την προηγούμενη παράγραφο ο πρόσθετος φόρος ή τέλος με βάση τις προϊσχύουσες διατάξεις καθώς και ο τόκος του άρθρου 53 του Κ.Φ.Δ., υπολογίζονται μέχρι την ημερομηνία υποβολής της προβλεπόμενης αίτησης - ανέκκλητης δήλωσης ανεπιφύλακτης αποδοχής.</w:t>
      </w:r>
    </w:p>
    <w:p>
      <w:pPr>
        <w:spacing w:before="240" w:after="240"/>
        <w:rPr>
          <w:lang w:val="el" w:eastAsia="el"/>
        </w:rPr>
      </w:pPr>
      <w:r>
        <w:rPr>
          <w:b/>
          <w:bCs/>
          <w:lang w:val="el" w:eastAsia="el"/>
        </w:rPr>
        <w:t xml:space="preserve">γ. </w:t>
      </w:r>
      <w:r>
        <w:rPr>
          <w:lang w:val="el" w:eastAsia="el"/>
        </w:rPr>
        <w:t>Σε περίπτωση συμπληρωματικής βεβαίωσης, για την καταβολή της οφειλής εφαρμόζονται αναλόγως οι διατάξεις του δεύτερου εδαφίου της παρ. 4 του άρθρου 41 του ΚΦΔ.</w:t>
      </w:r>
    </w:p>
    <w:p>
      <w:pPr>
        <w:spacing w:before="240" w:after="240"/>
        <w:rPr>
          <w:lang w:val="el" w:eastAsia="el"/>
        </w:rPr>
      </w:pPr>
      <w:r>
        <w:rPr>
          <w:b/>
          <w:bCs/>
          <w:lang w:val="el" w:eastAsia="el"/>
        </w:rPr>
        <w:t xml:space="preserve">δ. </w:t>
      </w:r>
      <w:r>
        <w:rPr>
          <w:lang w:val="el" w:eastAsia="el"/>
        </w:rPr>
        <w:t>Σε περίπτωση έκδοσης της πράξης από Προϊστάμενο Υπηρεσίας της οποίας έχει ανασταλεί ή έχει παύσει η λειτουργία ή από Προϊστάμενο Δ.Ο.Υ. της οποίας έχει καταργηθεί το Τμήμα Ελέγχου, η προβλεπόμενη από τις διατάξεις της παραγράφου 3 του άρθρου 49 του ν.4509/2017, αίτηση - ανέκκλητη δήλωση ανεπιφύλακτης αποδοχής της πράξης προσδιορισμού του φόρου ή της απόφασης της Διεύθυνσης Επίλυσης Διαφορών ή του δικαστηρίου, υποβάλλεται στον Προϊστάμενο της οργανικής μονάδας στην οποία έχει περιέλθει η αρμοδιότητα παρακολούθησης και διεκπεραίωσης των εκκρεμών υποθέσεων, σύμφωνα με τις οικείες αποφάσεις.</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Α.Α.Δ.Ε</w:t>
      </w:r>
      <w:r>
        <w:rPr>
          <w:lang w:val="el" w:eastAsia="el"/>
        </w:rPr>
        <w:t>.</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 Ι Ν Α Κ Α Σ Δ Ι Α Ν Ο Μ Η Σ</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w:t>
      </w:r>
    </w:p>
    <w:p>
      <w:pPr>
        <w:pStyle w:val="MainText"/>
        <w:spacing w:before="120" w:after="0"/>
        <w:rPr>
          <w:lang w:val="el" w:eastAsia="el"/>
        </w:rPr>
      </w:pPr>
      <w:r>
        <w:rPr>
          <w:b/>
          <w:bCs/>
          <w:lang w:val="el" w:eastAsia="el"/>
        </w:rPr>
        <w:t>2.</w:t>
      </w:r>
      <w:r>
        <w:rPr>
          <w:lang w:val="el" w:eastAsia="el"/>
        </w:rPr>
        <w:t xml:space="preserve"> Υπηρεσία TAXISnet για ανάρτηση στην ιστοσελίδα της ΓΓΠΣ.</w:t>
      </w:r>
    </w:p>
    <w:p>
      <w:pPr>
        <w:pStyle w:val="MainText"/>
        <w:spacing w:before="120" w:after="0"/>
        <w:rPr>
          <w:lang w:val="el" w:eastAsia="el"/>
        </w:rPr>
      </w:pPr>
      <w:r>
        <w:rPr>
          <w:b/>
          <w:bCs/>
          <w:lang w:val="el" w:eastAsia="el"/>
        </w:rPr>
        <w:t>3.</w:t>
      </w:r>
      <w:r>
        <w:rPr>
          <w:lang w:val="el" w:eastAsia="el"/>
        </w:rPr>
        <w:t xml:space="preserve"> Δ/νση Υποστήριξης Ηλεκτρονικών Υπηρεσιών για ανάρτηση στην ιστοσελίδα της ΑΑΔΕ.</w:t>
      </w:r>
    </w:p>
    <w:p>
      <w:pPr>
        <w:pStyle w:val="MainText"/>
        <w:spacing w:before="120" w:after="0"/>
        <w:rPr>
          <w:lang w:val="el" w:eastAsia="el"/>
        </w:rPr>
      </w:pPr>
      <w:r>
        <w:rPr>
          <w:b/>
          <w:bCs/>
          <w:lang w:val="el" w:eastAsia="el"/>
        </w:rPr>
        <w:t>4.</w:t>
      </w:r>
      <w:r>
        <w:rPr>
          <w:lang w:val="el" w:eastAsia="el"/>
        </w:rPr>
        <w:t xml:space="preserve"> Εθνικό Τυπογραφείο για δημοσίευσή της απόφασης στην Εφημερίδα της Κυβερνήσεως</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μόνο οι αριθ. 1 και 4</w:t>
      </w:r>
    </w:p>
    <w:p>
      <w:pPr>
        <w:pStyle w:val="MainText"/>
        <w:spacing w:before="120" w:after="0"/>
        <w:rPr>
          <w:lang w:val="el" w:eastAsia="el"/>
        </w:rPr>
      </w:pPr>
      <w:r>
        <w:rPr>
          <w:b/>
          <w:bCs/>
          <w:lang w:val="el" w:eastAsia="el"/>
        </w:rPr>
        <w:t>2.</w:t>
      </w:r>
      <w:r>
        <w:rPr>
          <w:lang w:val="el" w:eastAsia="el"/>
        </w:rPr>
        <w:t xml:space="preserve"> Αποδέκτες Πίνακα Β΄</w:t>
      </w:r>
    </w:p>
    <w:p>
      <w:pPr>
        <w:pStyle w:val="MainText"/>
        <w:spacing w:before="120" w:after="0"/>
        <w:rPr>
          <w:lang w:val="el" w:eastAsia="el"/>
        </w:rPr>
      </w:pPr>
      <w:r>
        <w:rPr>
          <w:b/>
          <w:bCs/>
          <w:lang w:val="el" w:eastAsia="el"/>
        </w:rPr>
        <w:t>3.</w:t>
      </w:r>
      <w:r>
        <w:rPr>
          <w:lang w:val="el" w:eastAsia="el"/>
        </w:rPr>
        <w:t xml:space="preserve"> Αποδέκτες Πίνακα Ζ΄ (μόνο οι αριθ. 1 και 6)</w:t>
      </w:r>
    </w:p>
    <w:p>
      <w:pPr>
        <w:pStyle w:val="MainText"/>
        <w:spacing w:before="120" w:after="0"/>
        <w:rPr>
          <w:lang w:val="el" w:eastAsia="el"/>
        </w:rPr>
      </w:pPr>
      <w:r>
        <w:rPr>
          <w:b/>
          <w:bCs/>
          <w:lang w:val="el" w:eastAsia="el"/>
        </w:rPr>
        <w:t>4.</w:t>
      </w:r>
      <w:r>
        <w:rPr>
          <w:lang w:val="el" w:eastAsia="el"/>
        </w:rPr>
        <w:t xml:space="preserve"> Αποδέκτες Πίνακα Η΄ (εκτός αριθ. 4, 10, 11)</w:t>
      </w:r>
    </w:p>
    <w:p>
      <w:pPr>
        <w:pStyle w:val="MainText"/>
        <w:spacing w:before="120" w:after="0"/>
        <w:rPr>
          <w:lang w:val="el" w:eastAsia="el"/>
        </w:rPr>
      </w:pPr>
      <w:r>
        <w:rPr>
          <w:b/>
          <w:bCs/>
          <w:lang w:val="el" w:eastAsia="el"/>
        </w:rPr>
        <w:t>5.</w:t>
      </w:r>
      <w:r>
        <w:rPr>
          <w:lang w:val="el" w:eastAsia="el"/>
        </w:rPr>
        <w:t xml:space="preserve"> Αποδέκτες Πίνακα Ι (μόνο αριθ. 1 και 4)</w:t>
      </w:r>
    </w:p>
    <w:p>
      <w:pPr>
        <w:pStyle w:val="MainText"/>
        <w:spacing w:before="120" w:after="0"/>
        <w:rPr>
          <w:lang w:val="el" w:eastAsia="el"/>
        </w:rPr>
      </w:pPr>
      <w:r>
        <w:rPr>
          <w:b/>
          <w:bCs/>
          <w:lang w:val="el" w:eastAsia="el"/>
        </w:rPr>
        <w:t>6.</w:t>
      </w:r>
      <w:r>
        <w:rPr>
          <w:lang w:val="el" w:eastAsia="el"/>
        </w:rPr>
        <w:t xml:space="preserve"> Γραφείο Υπουργού Οικονομικών.</w:t>
      </w:r>
    </w:p>
    <w:p>
      <w:pPr>
        <w:pStyle w:val="MainText"/>
        <w:spacing w:before="120" w:after="0"/>
        <w:rPr>
          <w:lang w:val="el" w:eastAsia="el"/>
        </w:rPr>
      </w:pPr>
      <w:r>
        <w:rPr>
          <w:b/>
          <w:bCs/>
          <w:lang w:val="el" w:eastAsia="el"/>
        </w:rPr>
        <w:t>7.</w:t>
      </w:r>
      <w:r>
        <w:rPr>
          <w:lang w:val="el" w:eastAsia="el"/>
        </w:rPr>
        <w:t xml:space="preserve"> Γραφείο Υφυπουργού Οικονομικών.</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w:t>
      </w:r>
    </w:p>
    <w:p>
      <w:pPr>
        <w:pStyle w:val="MainText"/>
        <w:spacing w:before="120" w:after="0"/>
        <w:rPr>
          <w:lang w:val="el" w:eastAsia="el"/>
        </w:rPr>
      </w:pPr>
      <w:r>
        <w:rPr>
          <w:b/>
          <w:bCs/>
          <w:lang w:val="el" w:eastAsia="el"/>
        </w:rPr>
        <w:t>2.</w:t>
      </w:r>
      <w:r>
        <w:rPr>
          <w:lang w:val="el" w:eastAsia="el"/>
        </w:rPr>
        <w:t xml:space="preserve"> Γραφείο Γενικών Διευθυντών.</w:t>
      </w:r>
    </w:p>
    <w:p>
      <w:pPr>
        <w:pStyle w:val="MainText"/>
        <w:spacing w:before="120" w:after="0"/>
        <w:rPr>
          <w:lang w:val="el" w:eastAsia="el"/>
        </w:rPr>
      </w:pPr>
      <w:r>
        <w:rPr>
          <w:b/>
          <w:bCs/>
          <w:lang w:val="el" w:eastAsia="el"/>
        </w:rPr>
        <w:t>3.</w:t>
      </w:r>
      <w:r>
        <w:rPr>
          <w:lang w:val="el" w:eastAsia="el"/>
        </w:rPr>
        <w:t xml:space="preserve"> Δ/νση Νομικής Υποστήριξης.</w:t>
      </w:r>
    </w:p>
    <w:p>
      <w:pPr>
        <w:pStyle w:val="MainText"/>
        <w:spacing w:before="120" w:after="0"/>
        <w:rPr>
          <w:lang w:val="el" w:eastAsia="el"/>
        </w:rPr>
      </w:pPr>
      <w:r>
        <w:rPr>
          <w:b/>
          <w:bCs/>
          <w:lang w:val="el" w:eastAsia="el"/>
        </w:rPr>
        <w:t>4.</w:t>
      </w:r>
      <w:r>
        <w:rPr>
          <w:lang w:val="el" w:eastAsia="el"/>
        </w:rPr>
        <w:t xml:space="preserve"> Διεύθυνση Ελέγχων</w:t>
      </w:r>
    </w:p>
    <w:p>
      <w:pPr>
        <w:pStyle w:val="MainText"/>
        <w:spacing w:before="120" w:after="0"/>
        <w:rPr>
          <w:lang w:val="el" w:eastAsia="el"/>
        </w:rPr>
      </w:pPr>
      <w:r>
        <w:rPr>
          <w:b/>
          <w:bCs/>
          <w:lang w:val="el" w:eastAsia="el"/>
        </w:rPr>
        <w:t>5.</w:t>
      </w:r>
      <w:r>
        <w:rPr>
          <w:lang w:val="el" w:eastAsia="el"/>
        </w:rPr>
        <w:t xml:space="preserve"> ΔΗΛΕΔ τμήματα (Θ΄,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