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Καθορισμός των μη συνεργάσιμων κρατών με βάση τις διατάξεις της παραγράφου 3 του άρθρου 65 του ν.4172/2013 για το φορολογικό έτος 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παραγράφων 1, 2, 3, 4 και 5 του άρθρου 65 του ν. 4172/2013 (ΦΕΚ 167 Α’).</w:t>
      </w:r>
    </w:p>
    <w:p>
      <w:pPr>
        <w:spacing w:before="240" w:after="240"/>
        <w:rPr>
          <w:lang w:val="el" w:eastAsia="el"/>
        </w:rPr>
      </w:pPr>
      <w:r>
        <w:rPr>
          <w:lang w:val="el" w:eastAsia="el"/>
        </w:rPr>
        <w:t>2. Τις διατάξεις του άρθρου 29 του ν. 4153/2013 (ΦΕΚ 116Α’) «Κύρωση της Σύμβασης του Συμβουλίου της Ευρώπης και του Οργανισμού Οικονομικής Συνεργασίας και Ανάπτυξης (ΟΟΣΑ) με τα συναφή Παραρτήματα Α΄ και Β΄ σχετικά με την αμοιβαία διοικητική συνδρομή σε φορολογικά θέματα και του Πρωτοκόλλου Τροποποίησης αυτής» αναφορικά με την εδαφική επέκταση της Σύμβασης με δηλώσεις που κατατίθενται σε ένα από τους δύο θεματοφύλακες από τα προσχωρήσαντα Κράτη στη Σύμβαση.</w:t>
      </w:r>
    </w:p>
    <w:p>
      <w:pPr>
        <w:spacing w:before="240" w:after="240"/>
        <w:rPr>
          <w:lang w:val="el" w:eastAsia="el"/>
        </w:rPr>
      </w:pPr>
      <w:r>
        <w:rPr>
          <w:lang w:val="el" w:eastAsia="el"/>
        </w:rPr>
        <w:t>3. To Π.Δ. 73/2015 ( ΦΕΚ Α΄116/23-09-15) «Διορισμός Αντιπροέδρου Κυβέρνησης, Υπουργών, Αναπληρωτών Υπουργών και Υφυπουργών».</w:t>
      </w:r>
    </w:p>
    <w:p>
      <w:pPr>
        <w:spacing w:before="240" w:after="240"/>
        <w:rPr>
          <w:lang w:val="el" w:eastAsia="el"/>
        </w:rPr>
      </w:pPr>
      <w:r>
        <w:rPr>
          <w:lang w:val="el" w:eastAsia="el"/>
        </w:rPr>
        <w:t>4. Το Π.Δ. 125/2016 (ΦΕΚ A’ 210/5-11-16) «Διορισμός Υπουργών, Αναπληρωτών Υπουργών και Υφυπουργών».</w:t>
      </w:r>
    </w:p>
    <w:p>
      <w:pPr>
        <w:spacing w:before="240" w:after="240"/>
        <w:rPr>
          <w:lang w:val="el" w:eastAsia="el"/>
        </w:rPr>
      </w:pPr>
      <w:r>
        <w:rPr>
          <w:lang w:val="el" w:eastAsia="el"/>
        </w:rPr>
        <w:t>5. Την απόφαση με αριθμό ΥΠΟΙΚ 0010218 ΕΞ 2016, (ΦΕΚ 3696 Β΄/15-11-16) «Ανάθεση αρμοδιοτήτων στην Υφυπουργό Οικονομικών Αικατερίνη Παπανάτσιου».</w:t>
      </w:r>
    </w:p>
    <w:p>
      <w:pPr>
        <w:spacing w:before="240" w:after="240"/>
        <w:rPr>
          <w:lang w:val="el" w:eastAsia="el"/>
        </w:rPr>
      </w:pPr>
      <w:r>
        <w:rPr>
          <w:lang w:val="el" w:eastAsia="el"/>
        </w:rPr>
        <w:t>6. Την πράξη 1/20-1-2016 του Υπουργικού Συμβουλίου «Επιλογή και διορισμός Γενικού Γραμματέα της Γενικής Γραμματείας Δημοσίων Εσόδων του Υπουργείου Οικονομικών ( ΦΕΚ ΥΟΔΔ 18/20-1-16) σε συνδυασμό με τις διατάξεις του πρώτου εδαφίου της παρ. 10 του άρθρου 41 του ν. 4389/2016.</w:t>
      </w:r>
    </w:p>
    <w:p>
      <w:pPr>
        <w:spacing w:before="240" w:after="240"/>
        <w:rPr>
          <w:lang w:val="el" w:eastAsia="el"/>
        </w:rPr>
      </w:pPr>
      <w:r>
        <w:rPr>
          <w:lang w:val="el" w:eastAsia="el"/>
        </w:rPr>
        <w:t>7. Την απόφαση Δ6Α 1015213 ΕΞ 2013/28.01.2013(ΦΕΚ Β΄130 και Β΄372) «Μεταβίβαση αρμοδιοτήτων στο Γενικό Γραμματέα της Γενικής Γραμματείας Δημοσίων Εσόδων του Υπουργείου Οικονομικών».</w:t>
      </w:r>
    </w:p>
    <w:p>
      <w:pPr>
        <w:spacing w:before="240" w:after="240"/>
        <w:rPr>
          <w:lang w:val="el" w:eastAsia="el"/>
        </w:rPr>
      </w:pPr>
      <w:r>
        <w:rPr>
          <w:lang w:val="el" w:eastAsia="el"/>
        </w:rPr>
        <w:t>8. Το Π.Δ. 142/2017 «Οργανισμός Υπουργείου Οικονομικών» (ΦΕΚ Α΄181/2017) όπως ισχύει.</w:t>
      </w:r>
    </w:p>
    <w:p>
      <w:pPr>
        <w:spacing w:before="240" w:after="240"/>
        <w:rPr>
          <w:lang w:val="el" w:eastAsia="el"/>
        </w:rPr>
      </w:pPr>
      <w:r>
        <w:rPr>
          <w:lang w:val="el" w:eastAsia="el"/>
        </w:rPr>
        <w:t>9. Το γεγονός ότι από τις διατάξεις της απόφασης αυτής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Τα μη συνεργάσιμα κράτη (κράτη ή περιοχές δικαιοδοσίας ή υπερπόντιες- χώρες ή εδάφη που τελούν υπό οποιοδήποτε καθεστώς σύνδεσης ή εξάρτησης, κατά την έννοια της παραγράφου 1 του άρθρου 65),του ν.4172/2013, για το έτος 2017 είναι τα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92"/>
        <w:gridCol w:w="3893"/>
        <w:gridCol w:w="43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Αγία Λουκία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St. Lucia έως 28/02/2017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Αντίγκουα και Μπαρμπούντα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Antigua &amp; Βarbuda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Βανουάτου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Vanuatu</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Γουατεμάλα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Guatemala έως 30/09/2017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Γρενάδα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Grenada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Λιβερία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Liberia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Λίβανος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Lebanon έως 31/08/2017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Μαλαισία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Malaysia έως 30/04/2017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Μπαχάμες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Bahamas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Μπαχρέιν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Bahrain</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Μπρουνέι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Brunei</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Monaco έως 31/03/2017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Κούκ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Cook Islands έως 31/08/2017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Νήσοι Μάρσαλ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Μarhsall Islands έως 31/03/2017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Ντομίνικα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Dominica</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Παναμάς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Panama έως 30/06/2017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Παρθένοι Νήσοι ΗΠΑ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US Virigin Islands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ΠΓΔΜ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FYROM</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Φιλιππίνες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Philippines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Χόνγκ Κόνγκ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Honig Konig</w:t>
            </w:r>
          </w:p>
        </w:tc>
      </w:tr>
    </w:tbl>
    <w:p>
      <w:pPr>
        <w:spacing w:before="240" w:after="240"/>
        <w:rPr>
          <w:lang w:val="el" w:eastAsia="el"/>
        </w:rPr>
      </w:pPr>
      <w:r>
        <w:rPr>
          <w:lang w:val="el" w:eastAsia="el"/>
        </w:rPr>
        <w:t>2. Η απόφαση αυτή να δημοσιευθεί στην Εφημερίδα της Κυβερνήσεως και να αναρτηθεί στο Διαδίκτυο.</w:t>
      </w:r>
    </w:p>
    <w:p>
      <w:pPr>
        <w:spacing w:before="240" w:after="240"/>
        <w:rPr>
          <w:lang w:val="el" w:eastAsia="el"/>
        </w:rPr>
      </w:pPr>
      <w:r>
        <w:rPr>
          <w:b/>
          <w:bCs/>
          <w:lang w:val="el" w:eastAsia="el"/>
        </w:rPr>
        <w:t>ΑΙΚΑΤΕΡΙΝΗ ΠΑΠΑΝΑΤΣΙΟΥ ΕΥΚΛΕΙΔΗΣ ΤΣΑΚΑΛΩΤΟΣ</w:t>
      </w:r>
    </w:p>
    <w:p>
      <w:pPr>
        <w:spacing w:before="240" w:after="240"/>
        <w:rPr>
          <w:lang w:val="el" w:eastAsia="el"/>
        </w:rPr>
      </w:pPr>
      <w:r>
        <w:rPr>
          <w:u w:val="single"/>
          <w:lang w:val="el" w:eastAsia="el"/>
        </w:rPr>
        <w:t>ΠΙΝΑΚΑΣ ΔΙΑΝΟΜΗΣ</w:t>
      </w:r>
    </w:p>
    <w:p>
      <w:pPr>
        <w:spacing w:before="240" w:after="240"/>
        <w:rPr>
          <w:lang w:val="el" w:eastAsia="el"/>
        </w:rPr>
      </w:pPr>
      <w:r>
        <w:rPr>
          <w:u w:val="single"/>
          <w:lang w:val="el" w:eastAsia="el"/>
        </w:rPr>
        <w:t>Ι. ΑΠΟΔΕΚΤΕΣ ΓΙΑ ΕΝΕΡΓΕΙΑ</w:t>
      </w:r>
    </w:p>
    <w:p>
      <w:pPr>
        <w:spacing w:before="240" w:after="240"/>
        <w:rPr>
          <w:lang w:val="el" w:eastAsia="el"/>
        </w:rPr>
      </w:pPr>
      <w:r>
        <w:rPr>
          <w:lang w:val="el" w:eastAsia="el"/>
        </w:rPr>
        <w:t>Εθνικό Τυπογραφείο ( στην ηλεκτρονική διεύθυνση</w:t>
      </w:r>
      <w:hyperlink r:id="rId4" w:history="1">
        <w:r>
          <w:rPr>
            <w:rStyle w:val="Hyperlink"/>
            <w:color w:val="0000EE"/>
            <w:u w:color="0000EE"/>
            <w:lang w:val="el" w:eastAsia="el"/>
          </w:rPr>
          <w:t>webmaster.et@et.igr,</w:t>
        </w:r>
      </w:hyperlink>
      <w:r>
        <w:rPr>
          <w:lang w:val="el" w:eastAsia="el"/>
        </w:rPr>
        <w:t xml:space="preserve"> για δημοσίευση της απόφασης.</w:t>
      </w:r>
    </w:p>
    <w:p>
      <w:pPr>
        <w:spacing w:before="240" w:after="240"/>
        <w:rPr>
          <w:lang w:val="el" w:eastAsia="el"/>
        </w:rPr>
      </w:pPr>
      <w:r>
        <w:rPr>
          <w:lang w:val="el" w:eastAsia="el"/>
        </w:rPr>
        <w:t>2. Διεύθυνση Υποστήριξης Ηλεκτρονικών Υπηρεσιών</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 της</w:t>
      </w:r>
    </w:p>
    <w:p>
      <w:pPr>
        <w:spacing w:before="240" w:after="240"/>
        <w:rPr>
          <w:lang w:val="el" w:eastAsia="el"/>
        </w:rPr>
      </w:pPr>
      <w:r>
        <w:rPr>
          <w:lang w:val="el" w:eastAsia="el"/>
        </w:rPr>
        <w:t>ΑΑΔΕ.</w:t>
      </w:r>
    </w:p>
    <w:p>
      <w:pPr>
        <w:spacing w:before="240" w:after="240"/>
        <w:rPr>
          <w:lang w:val="el" w:eastAsia="el"/>
        </w:rPr>
      </w:pPr>
      <w:r>
        <w:rPr>
          <w:u w:val="single"/>
          <w:lang w:val="el" w:eastAsia="el"/>
        </w:rPr>
        <w:t>ΙΙ. ΑΠΟΔΕΚΤΕΣ ΓΙΑ ΚΟΙΝΟΠΟΙΗΣΗ</w:t>
      </w:r>
    </w:p>
    <w:p>
      <w:pPr>
        <w:spacing w:before="240" w:after="240"/>
        <w:rPr>
          <w:lang w:val="el" w:eastAsia="el"/>
        </w:rPr>
      </w:pPr>
      <w:r>
        <w:rPr>
          <w:lang w:val="el" w:eastAsia="el"/>
        </w:rPr>
        <w:t>1. Υπουργείο Οικονομικών</w:t>
      </w:r>
    </w:p>
    <w:p>
      <w:pPr>
        <w:spacing w:before="240" w:after="240"/>
        <w:rPr>
          <w:lang w:val="el" w:eastAsia="el"/>
        </w:rPr>
      </w:pPr>
      <w:r>
        <w:rPr>
          <w:lang w:val="el" w:eastAsia="el"/>
        </w:rPr>
        <w:t>α)Γραφείο Υπουργού</w:t>
      </w:r>
    </w:p>
    <w:p>
      <w:pPr>
        <w:pStyle w:val="StructureList1"/>
        <w:spacing w:before="120" w:after="0"/>
        <w:rPr>
          <w:lang w:val="el" w:eastAsia="el"/>
        </w:rPr>
      </w:pPr>
      <w:r>
        <w:rPr>
          <w:lang w:val="el" w:eastAsia="el"/>
        </w:rPr>
        <w:t>β)</w:t>
      </w:r>
      <w:r>
        <w:rPr>
          <w:lang w:val="en" w:eastAsia="en"/>
        </w:rPr>
        <w:tab/>
      </w:r>
      <w:r>
        <w:rPr>
          <w:lang w:val="el" w:eastAsia="el"/>
        </w:rPr>
        <w:t>Γραφείο Υφυπουργού</w:t>
      </w:r>
    </w:p>
    <w:p>
      <w:pPr>
        <w:pStyle w:val="StructureList1"/>
        <w:spacing w:before="120" w:after="0"/>
        <w:rPr>
          <w:lang w:val="el" w:eastAsia="el"/>
        </w:rPr>
      </w:pPr>
      <w:r>
        <w:rPr>
          <w:lang w:val="el" w:eastAsia="el"/>
        </w:rPr>
        <w:t>γ)</w:t>
      </w:r>
      <w:r>
        <w:rPr>
          <w:lang w:val="en" w:eastAsia="en"/>
        </w:rPr>
        <w:tab/>
      </w:r>
      <w:r>
        <w:rPr>
          <w:lang w:val="el" w:eastAsia="el"/>
        </w:rPr>
        <w:t>Γραφείο Γενικού Γραμματέα Πληροφοριακών Συστημάτων και Διοικητικής Υποστήριξης Υπουργείου</w:t>
      </w:r>
    </w:p>
    <w:p>
      <w:pPr>
        <w:spacing w:before="240" w:after="240"/>
        <w:rPr>
          <w:lang w:val="el" w:eastAsia="el"/>
        </w:rPr>
      </w:pPr>
      <w:r>
        <w:rPr>
          <w:lang w:val="el" w:eastAsia="el"/>
        </w:rPr>
        <w:t>Οικονομικών</w:t>
      </w:r>
    </w:p>
    <w:p>
      <w:pPr>
        <w:pStyle w:val="StructureList1"/>
        <w:spacing w:before="120" w:after="0"/>
        <w:rPr>
          <w:lang w:val="el" w:eastAsia="el"/>
        </w:rPr>
      </w:pPr>
      <w:r>
        <w:rPr>
          <w:lang w:val="el" w:eastAsia="el"/>
        </w:rPr>
        <w:t>δ)</w:t>
      </w:r>
      <w:r>
        <w:rPr>
          <w:lang w:val="en" w:eastAsia="en"/>
        </w:rPr>
        <w:tab/>
      </w:r>
      <w:r>
        <w:rPr>
          <w:lang w:val="el" w:eastAsia="el"/>
        </w:rPr>
        <w:t>Γραφείο Γενικής Γραμματέως Οικονομικής Πολιτικής</w:t>
      </w:r>
    </w:p>
    <w:p>
      <w:pPr>
        <w:pStyle w:val="StructureList1"/>
        <w:spacing w:before="120" w:after="0"/>
        <w:rPr>
          <w:lang w:val="el" w:eastAsia="el"/>
        </w:rPr>
      </w:pPr>
      <w:r>
        <w:rPr>
          <w:lang w:val="el" w:eastAsia="el"/>
        </w:rPr>
        <w:t>ε)</w:t>
      </w:r>
      <w:r>
        <w:rPr>
          <w:lang w:val="en" w:eastAsia="en"/>
        </w:rPr>
        <w:tab/>
      </w:r>
      <w:r>
        <w:rPr>
          <w:lang w:val="el" w:eastAsia="el"/>
        </w:rPr>
        <w:t>Γραφείου Προϊσταμένου Γενικής Δ/νσης Οικονομικής Πολιτικής</w:t>
      </w:r>
    </w:p>
    <w:p>
      <w:pPr>
        <w:pStyle w:val="StructureList1"/>
        <w:spacing w:before="120" w:after="0"/>
        <w:rPr>
          <w:lang w:val="el" w:eastAsia="el"/>
        </w:rPr>
      </w:pPr>
      <w:r>
        <w:rPr>
          <w:lang w:val="el" w:eastAsia="el"/>
        </w:rPr>
        <w:t>στ)</w:t>
      </w:r>
      <w:r>
        <w:rPr>
          <w:lang w:val="en" w:eastAsia="en"/>
        </w:rPr>
        <w:tab/>
      </w:r>
      <w:r>
        <w:rPr>
          <w:lang w:val="el" w:eastAsia="el"/>
        </w:rPr>
        <w:t>Μόνιμη Ελληνική Αντιπροσωπεία (ΜΕΑ) στον ΟΟΣΑ</w:t>
      </w:r>
    </w:p>
    <w:p>
      <w:pPr>
        <w:pStyle w:val="StructureList1"/>
        <w:spacing w:before="120" w:after="0"/>
        <w:rPr>
          <w:lang w:val="el" w:eastAsia="el"/>
        </w:rPr>
      </w:pPr>
      <w:r>
        <w:rPr>
          <w:lang w:val="el" w:eastAsia="el"/>
        </w:rPr>
        <w:t>ζ)</w:t>
      </w:r>
      <w:r>
        <w:rPr>
          <w:lang w:val="en" w:eastAsia="en"/>
        </w:rPr>
        <w:tab/>
      </w:r>
      <w:r>
        <w:rPr>
          <w:lang w:val="el" w:eastAsia="el"/>
        </w:rPr>
        <w:t>Μόνιμη Ελληνική Αντιπροσωπεία (ΜΕΑ) στην ΕΕ.</w:t>
      </w:r>
    </w:p>
    <w:p>
      <w:pPr>
        <w:spacing w:before="240" w:after="240"/>
        <w:rPr>
          <w:lang w:val="el" w:eastAsia="el"/>
        </w:rPr>
      </w:pPr>
      <w:r>
        <w:rPr>
          <w:lang w:val="el" w:eastAsia="el"/>
        </w:rPr>
        <w:t>2. Πίνακες Αποδεκτών : Α΄, Β΄, Ζ΄, 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lang w:val="el" w:eastAsia="el"/>
        </w:rPr>
        <w:t>1. Γραφείο Διοικητή ΑΑΔΕ</w:t>
      </w:r>
    </w:p>
    <w:p>
      <w:pPr>
        <w:spacing w:before="240" w:after="240"/>
        <w:rPr>
          <w:lang w:val="el" w:eastAsia="el"/>
        </w:rPr>
      </w:pPr>
      <w:r>
        <w:rPr>
          <w:lang w:val="el" w:eastAsia="el"/>
        </w:rPr>
        <w:t>2. Προϊστάμενοι Γενικών Δ/νσεων της ΑΑΔΕ.</w:t>
      </w:r>
    </w:p>
    <w:p>
      <w:pPr>
        <w:spacing w:before="240" w:after="240"/>
        <w:rPr>
          <w:lang w:val="el" w:eastAsia="el"/>
        </w:rPr>
      </w:pPr>
      <w:r>
        <w:rPr>
          <w:lang w:val="el" w:eastAsia="el"/>
        </w:rPr>
        <w:t>3. Δ/νσεις: α) Νομικής Υποστήριξης</w:t>
      </w:r>
    </w:p>
    <w:p>
      <w:pPr>
        <w:spacing w:before="240" w:after="240"/>
        <w:rPr>
          <w:lang w:val="el" w:eastAsia="el"/>
        </w:rPr>
      </w:pPr>
      <w:r>
        <w:rPr>
          <w:lang w:val="el" w:eastAsia="el"/>
        </w:rPr>
        <w:t>β)Ελέγχων</w:t>
      </w:r>
    </w:p>
    <w:p>
      <w:pPr>
        <w:pStyle w:val="StructureList1"/>
        <w:spacing w:before="120" w:after="0"/>
        <w:rPr>
          <w:lang w:val="el" w:eastAsia="el"/>
        </w:rPr>
      </w:pPr>
      <w:r>
        <w:rPr>
          <w:lang w:val="el" w:eastAsia="el"/>
        </w:rPr>
        <w:t>γ)</w:t>
      </w:r>
      <w:r>
        <w:rPr>
          <w:lang w:val="en" w:eastAsia="en"/>
        </w:rPr>
        <w:tab/>
      </w:r>
      <w:r>
        <w:rPr>
          <w:lang w:val="el" w:eastAsia="el"/>
        </w:rPr>
        <w:t>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