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Α.Π.ΓΔΟΠ 0000</w:t>
      </w:r>
      <w:r>
        <w:rPr>
          <w:lang w:val="el" w:eastAsia="el"/>
        </w:rPr>
        <w:t xml:space="preserve">478 ΕΞ 2018 </w:t>
      </w:r>
    </w:p>
    <w:p>
      <w:pPr>
        <w:pStyle w:val="PreambelText"/>
        <w:spacing w:before="240" w:after="240"/>
        <w:rPr>
          <w:lang w:val="el" w:eastAsia="el"/>
        </w:rPr>
      </w:pPr>
      <w:r>
        <w:rPr>
          <w:b/>
          <w:bCs/>
          <w:lang w:val="el" w:eastAsia="el"/>
        </w:rPr>
        <w:t>Καθορισμός αποζημίωσης των πληγέντων από τις πλημμύρες και τις κατολισθήσεις της 31ης Ιανουαρίου και της 1ης Φεβρουαρίου 2015 στην Περιφερειακή Ενότητα Ευρυτανίας της Περιφέρειας Στερεάς Ελλάδας.</w:t>
      </w:r>
    </w:p>
    <w:p>
      <w:pPr>
        <w:pStyle w:val="PreambelText"/>
        <w:spacing w:before="240" w:after="240"/>
        <w:rPr>
          <w:lang w:val="el" w:eastAsia="el"/>
        </w:rPr>
      </w:pPr>
      <w:r>
        <w:rPr>
          <w:b/>
          <w:bCs/>
          <w:lang w:val="el" w:eastAsia="el"/>
        </w:rPr>
        <w:t>ΟΙ ΥΠΟΥΡΓΟΙ ΟΙΚΟΝΟΜΙΑΣ ΚΑΙ ΑΝΑΠΤΥΞΗΣ - ΟΙΚΟΝΟΜΙΚΩΝ - ΥΠΟΔΟΜΩΝ</w:t>
      </w:r>
    </w:p>
    <w:p>
      <w:pPr>
        <w:pStyle w:val="PreambelText"/>
        <w:spacing w:before="240" w:after="240"/>
        <w:rPr>
          <w:lang w:val="el" w:eastAsia="el"/>
        </w:rPr>
      </w:pPr>
      <w:r>
        <w:rPr>
          <w:b/>
          <w:bCs/>
          <w:lang w:val="el" w:eastAsia="el"/>
        </w:rPr>
        <w:t>ΚΑΙ ΜΕΤΑΦΟΡΩΝ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του άρθρου 36 και ιδίως της παρ. 2 του ν. 2459/1997 (Α’ 17) «Κατάργηση φορολογικών απαλλαγών και άλλες διατάξεις».</w:t>
      </w:r>
    </w:p>
    <w:p>
      <w:pPr>
        <w:pStyle w:val="PreambelText"/>
        <w:spacing w:before="240" w:after="240"/>
        <w:rPr>
          <w:lang w:val="el" w:eastAsia="el"/>
        </w:rPr>
      </w:pPr>
      <w:r>
        <w:rPr>
          <w:lang w:val="el" w:eastAsia="el"/>
        </w:rPr>
        <w:t>2. Τις διατάξεις του άρθρου 10 του ν. 2576/1998 (Α’ 25) «Βελτίωση των διαδικασιών για την ανάθεση της κατασκευής των δημοσίων έργων και άλλες διατάξεις», όπως τροποποιήθηκε με τις διατάξεις του άρθρου 84 του ν. 4313/14 (Α’ 261) «Ρυθμίσεις θεμάτων Μεταφορών, Τηλεπικοινωνιών και Δημοσίων Έργων και άλλες διατάξεις» και ισχύει.</w:t>
      </w:r>
    </w:p>
    <w:p>
      <w:pPr>
        <w:pStyle w:val="PreambelText"/>
        <w:spacing w:before="240" w:after="240"/>
        <w:rPr>
          <w:lang w:val="el" w:eastAsia="el"/>
        </w:rPr>
      </w:pPr>
      <w:r>
        <w:rPr>
          <w:lang w:val="el" w:eastAsia="el"/>
        </w:rPr>
        <w:t>3. Τις διατάξεις των άρθρων 20, 23, 77, 78, 79 και 80 του ν. 4270/2014 (Α’ 143) «Αρχές δημοσιονομικής διαχείρισης και εποπτείας (ενσωμάτωση της Οδηγίας 2011/85/ ΕΕ)-δημόσιο λογιστικό και άλλες διατάξεις», όπως τροποποιήθηκε με το ν. 4337/2015 ( Α’ 129) και ισχύει.</w:t>
      </w:r>
    </w:p>
    <w:p>
      <w:pPr>
        <w:pStyle w:val="PreambelText"/>
        <w:spacing w:before="240" w:after="240"/>
        <w:rPr>
          <w:lang w:val="el" w:eastAsia="el"/>
        </w:rPr>
      </w:pPr>
      <w:r>
        <w:rPr>
          <w:lang w:val="el" w:eastAsia="el"/>
        </w:rPr>
        <w:t>4. Τις διατάξεις των άρθρων 41 παρ. 1 και 5, 47 παρ. 3, και 90 του άρθρου πρώτου του π.δ. 63/2005 (Α’</w:t>
      </w:r>
    </w:p>
    <w:p>
      <w:pPr>
        <w:pStyle w:val="PreambelText"/>
        <w:spacing w:before="240" w:after="240"/>
        <w:rPr>
          <w:lang w:val="el" w:eastAsia="el"/>
        </w:rPr>
      </w:pPr>
      <w:r>
        <w:rPr>
          <w:lang w:val="el" w:eastAsia="el"/>
        </w:rPr>
        <w:t>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α) Τις διατάξεις των άρθρων 2, 3 και 5 του π.δ. 70/2015 (Α’ 114) «Ανασύσταση και μετονομασία Υπουργείων, μεταφορά της Γενικής Γραμματείας Βιομηχανίας».</w:t>
      </w:r>
    </w:p>
    <w:p>
      <w:pPr>
        <w:pStyle w:val="StructureList1"/>
        <w:spacing w:before="120" w:after="0"/>
        <w:rPr>
          <w:lang w:val="el" w:eastAsia="el"/>
        </w:rPr>
      </w:pPr>
      <w:r>
        <w:rPr>
          <w:lang w:val="el" w:eastAsia="el"/>
        </w:rPr>
        <w:t>β)</w:t>
      </w:r>
      <w:r>
        <w:rPr>
          <w:lang w:val="en" w:eastAsia="en"/>
        </w:rPr>
        <w:tab/>
      </w:r>
      <w:r>
        <w:rPr>
          <w:lang w:val="el" w:eastAsia="el"/>
        </w:rPr>
        <w:t>Τις διατάξεις των άρθρων 2 και 4 του π.δ. 123/2016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Το π.δ. 73/2015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δ)</w:t>
      </w:r>
      <w:r>
        <w:rPr>
          <w:lang w:val="en" w:eastAsia="en"/>
        </w:rPr>
        <w:tab/>
      </w:r>
      <w:r>
        <w:rPr>
          <w:lang w:val="el" w:eastAsia="el"/>
        </w:rPr>
        <w:t>Το π.δ. 125/2016 (Α’ 210) «Διορισμός Υπουργών, Αναπληρωτών Υπουργών και Υφυπουργών».</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άρθρου 8 του π.δ. 113/2010 (Α’ 194) «Ανάληψη υποχρεώσεων από τους Διατάκτες».</w:t>
      </w:r>
    </w:p>
    <w:p>
      <w:pPr>
        <w:pStyle w:val="PreambelText"/>
        <w:spacing w:before="240" w:after="240"/>
        <w:rPr>
          <w:lang w:val="el" w:eastAsia="el"/>
        </w:rPr>
      </w:pPr>
      <w:r>
        <w:rPr>
          <w:lang w:val="el" w:eastAsia="el"/>
        </w:rPr>
        <w:t>6. Την υπ' αριθμ. Υ197/16-11-2016 (3722/Β’/ 17-11-2016) απόφαση του Πρωθυπουργού «Ανάθεση αρμοδιοτήτων στον Αναπληρωτή Υπουργό Οικονομίας και Ανάπτυξης, Αλέξανδρο Χαρίτση», όπως τροποποιήθηκε με την υπ' αριθμ. Υ226/27-12-2016 (4233/Β’/ 28-12-2016) απόφαση του Πρωθυπουργού.</w:t>
      </w:r>
    </w:p>
    <w:p>
      <w:pPr>
        <w:pStyle w:val="PreambelText"/>
        <w:spacing w:before="240" w:after="240"/>
        <w:rPr>
          <w:lang w:val="el" w:eastAsia="el"/>
        </w:rPr>
      </w:pPr>
      <w:r>
        <w:rPr>
          <w:lang w:val="el" w:eastAsia="el"/>
        </w:rPr>
        <w:t>7. Το π.δ. 142/2017 (Α’ 181) «Οργανισμός Υπουργείου Οικονομικών».</w:t>
      </w:r>
    </w:p>
    <w:p>
      <w:pPr>
        <w:pStyle w:val="PreambelText"/>
        <w:spacing w:before="240" w:after="240"/>
        <w:rPr>
          <w:lang w:val="el" w:eastAsia="el"/>
        </w:rPr>
      </w:pPr>
      <w:r>
        <w:rPr>
          <w:lang w:val="el" w:eastAsia="el"/>
        </w:rPr>
        <w:t>8. Το π.δ. 147/2017 (Α’ 192) «Οργανισμός του Υπουργείου Οικονομίας και Ανάπτυξης».</w:t>
      </w:r>
    </w:p>
    <w:p>
      <w:pPr>
        <w:pStyle w:val="PreambelText"/>
        <w:spacing w:before="240" w:after="240"/>
        <w:rPr>
          <w:lang w:val="el" w:eastAsia="el"/>
        </w:rPr>
      </w:pPr>
      <w:r>
        <w:rPr>
          <w:lang w:val="el" w:eastAsia="el"/>
        </w:rPr>
        <w:t>9. Το π.δ. 123/2017 (Α’ 151) «Οργανισμός του Υπουργείου Υποδομών και Μεταφορών».</w:t>
      </w:r>
    </w:p>
    <w:p>
      <w:pPr>
        <w:pStyle w:val="PreambelText"/>
        <w:spacing w:before="240" w:after="240"/>
        <w:rPr>
          <w:lang w:val="el" w:eastAsia="el"/>
        </w:rPr>
      </w:pPr>
      <w:r>
        <w:rPr>
          <w:lang w:val="el" w:eastAsia="el"/>
        </w:rPr>
        <w:t>10. Τις διατάξεις του άρθρου 17, παρ. 2, του ν. 4038/ 2012 (Α’ 14) «Επείγουσες ρυθμίσεις που αφορούν στην εφαρμογή του μεσοπρόθεσμου πλαισίου δημοσιονομικής στρατηγικής 2012-2015».</w:t>
      </w:r>
    </w:p>
    <w:p>
      <w:pPr>
        <w:pStyle w:val="PreambelText"/>
        <w:spacing w:before="240" w:after="240"/>
        <w:rPr>
          <w:lang w:val="el" w:eastAsia="el"/>
        </w:rPr>
      </w:pPr>
      <w:r>
        <w:rPr>
          <w:lang w:val="el" w:eastAsia="el"/>
        </w:rPr>
        <w:t>11. Την υπ' αριθ. 20725/Β.979/10-5-2011 (1207/Β’/ 14-6-2011) απόφαση του Υπουργού Οικονομικών «Καθορισμός διαδικασιών για την εφαρμογή των διατάξεων του άρθρου 36 του ν. 2459/1997)», όπως τροποποιήθηκε με την υπ' αριθ. Γ.Δ.Ο.Π. 0000811ΕΞ2017/24-05-2017 (1927/ Β’/2-6-2017) απόφαση του Υπουργού Οικονομικών.</w:t>
      </w:r>
    </w:p>
    <w:p>
      <w:pPr>
        <w:pStyle w:val="PreambelText"/>
        <w:spacing w:before="240" w:after="240"/>
        <w:rPr>
          <w:lang w:val="el" w:eastAsia="el"/>
        </w:rPr>
      </w:pPr>
      <w:r>
        <w:rPr>
          <w:lang w:val="el" w:eastAsia="el"/>
        </w:rPr>
        <w:t>12. Την υπ' αριθμ. 854/4-12-2014 απόφαση του Υφυπουργού Ανάπτυξης και Ανταγωνιστικότητας «Ορισμός αρμοδιοτήτων της Γενικής Γραμματείας Βιομηχανίας για την υλοποίηση της Τεχνικής Υποστήριξης Εφαρμογής και του άρθρου 36 του ν. 2459/1997 (ΦΕΚ Α’17)».</w:t>
      </w:r>
    </w:p>
    <w:p>
      <w:pPr>
        <w:pStyle w:val="PreambelText"/>
        <w:spacing w:before="240" w:after="240"/>
        <w:rPr>
          <w:lang w:val="el" w:eastAsia="el"/>
        </w:rPr>
      </w:pPr>
      <w:r>
        <w:rPr>
          <w:lang w:val="el" w:eastAsia="el"/>
        </w:rPr>
        <w:t>13. Τον υπ' αριθ. 1407/2013 Κανονισμό της Ευρωπαϊκής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Την αριθ. οικ. 3648/387/30-3-2012 (985/Β’/ 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2459/1997».</w:t>
      </w:r>
    </w:p>
    <w:p>
      <w:pPr>
        <w:pStyle w:val="PreambelText"/>
        <w:spacing w:before="240" w:after="240"/>
        <w:rPr>
          <w:lang w:val="el" w:eastAsia="el"/>
        </w:rPr>
      </w:pPr>
      <w:r>
        <w:rPr>
          <w:lang w:val="el" w:eastAsia="el"/>
        </w:rPr>
        <w:t>15. Τις υπ' αριθ. ΔΑΕΦΚ/οικ.2263/Α325/21-5-2015 (1143/Β’/16-6-2015) και ΔΑΕΦΚ/925/Α325/21-5-2015 (1144/Β’/16-6-2015) κοινές υπουργικές αποφάσεις των Υπουργών Εσωτερικών και Διοικητικής Ανασυγκρότησης - Οικονομίας, Υποδομών, Ναυτιλίας και Τουρισμού - Οικονομικών -και του Αναπληρωτή Υπουργού Οικονομίας, Υποδομών, Ναυτιλίας και Τουρισμού, με τις οποίες οριοθετούνται περιοχές στην Περιφερειακή Ενότητα Ευρυτανίας της Περιφέρειας Στερεάς Ελλάδας, που επλήγησαν από τις πλημμύρες και τις κατολισθήσεις της 31ης Ιανουαρίου και της 1ης Φεβρουαρίου 2015.</w:t>
      </w:r>
    </w:p>
    <w:p>
      <w:pPr>
        <w:pStyle w:val="PreambelText"/>
        <w:spacing w:before="240" w:after="240"/>
        <w:rPr>
          <w:lang w:val="el" w:eastAsia="el"/>
        </w:rPr>
      </w:pPr>
      <w:r>
        <w:rPr>
          <w:lang w:val="el" w:eastAsia="el"/>
        </w:rPr>
        <w:t>16. Την υπ' αριθ. 938/ΑΖ11/15-4-1998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17. Το με αριθ. πρωτ. 231318/790/1-11-2017 έγγραφο της Περιφέρειας Στερεάς Ελλάδας.</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στην Περιφερειακή Ενότητα Ευρυτανίας της Περιφέρειας Στερεάς Ελλάδας και υπέστησαν ζημιές από τις πλημμύρες και τις κατολισθήσεις της 31ης Ιανουαρίου και της 1ης Φεβρουαρίου 2015.</w:t>
      </w:r>
    </w:p>
    <w:p>
      <w:pPr>
        <w:pStyle w:val="PreambelText"/>
        <w:spacing w:before="240" w:after="240"/>
        <w:rPr>
          <w:lang w:val="el" w:eastAsia="el"/>
        </w:rPr>
      </w:pPr>
      <w:r>
        <w:rPr>
          <w:lang w:val="el" w:eastAsia="el"/>
        </w:rPr>
        <w:t>19. Το γεγονός ότι, από τις διατάξεις της παρούσας, προκαλείται δαπάνη ύψους 4.920 ευρώ περίπου, σε βάρος του Προϋπολογισμού Δημοσίων Επενδύσεων του Υπουργείου Οικονομίας και Ανάπτυξης (ΣΑΕ 027/0-ΚΩΔ. ΕΡΓΟΥ ΠΔΕ 2012ΣΕ02700000-Τομέας Βιομηχανίας-Βιοτεχνίας),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και τις κατολισθήσεις της 31ης Ιανουαρίου και της 1ης Φεβρουαρίου 2015 στην Περιφερειακή Ενότητα Ευρυτανίας της Περιφέρειας Στερεάς Ελλάδας, οποίες έχουν οριοθετηθεί με τις αριθ. ΔΑΕΦΚ/οικ.2263/Α325/21-5-2015 (1143/ Β’/16-6-2015) και ΔΑΕΦΚ/925/Α325/21-5-2015 (1144/ Β’/16-6-2015) κοινή υπουργική απόφαση των Υπουργών Εσωτερικών και Διοικητικής Ανασυγκρότησης - Οικονομίας, Υποδομών, Ναυτιλίας και Τουρισμού - Οικονομικών -και του Αναπληρωτή Υπουργού Οικονομίας, Υποδομών, Ναυτιλίας και Τουρισμού, σύμφωνα με τις διατάξεις του άρθρου 36 του ν. 2459/1997 και του Κανονισμού 1407/2013.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και αφορούν σε κτιριακές εγκαταστάσεις, μηχανολογικό εξοπλισμό, πρώτες ύλες, εμπορεύματα και φορτηγά αυτοκίνητα δημόσιας και ιδιωτικής χρήσης, τα οποία κατεγράφησαν από την αρμόδια Επιτροπή ως ολοσχερώς κατεστραμμένα από τις πλημμύρες και τις κατολισθήσεις.</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και με ανώτατο όριο τα ποσά που προβλέπονται στον υπό στοιχείο 13 ως άνω Κανονισμό της Ευρωπαϊκής Επιτροπής.</w:t>
      </w:r>
    </w:p>
    <w:p>
      <w:pPr>
        <w:pStyle w:val="MainText"/>
        <w:spacing w:before="120" w:after="0"/>
        <w:rPr>
          <w:lang w:val="el" w:eastAsia="el"/>
        </w:rPr>
      </w:pPr>
      <w:r>
        <w:rPr>
          <w:b/>
          <w:bCs/>
          <w:lang w:val="el" w:eastAsia="el"/>
        </w:rPr>
        <w:t>4.</w:t>
      </w:r>
      <w:r>
        <w:rPr>
          <w:lang w:val="el" w:eastAsia="el"/>
        </w:rPr>
        <w:t xml:space="preserve"> Η επιχορήγηση καταβάλλεται στους δικαιούχους από την Γενική Διεύθυνση Οικονομικών Υπηρεσιών του Υπουργείου Οικονομίας και Ανάπτυξης, μετά από προσκόμιση των κάτωθι εγγράφων στην Διεύθυνση Βιομηχανικής Πολιτικής της Γενικής Γραμματείας Βιομηχανίας του Υπουργείου Οικονομίας και Ανάπτυξης:</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το ΑΦΜ της επιχείρησης, η 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στην οποία να αναφέρονται όλες οι ενισχύσεις ήσσονος σημασίας τις οποίες έλαβε βάσει του Κανονισμού 1407/2013, 1408/2013 και 717/2014, η οικεία επιχείρηση και οι επιχειρήσεις που συνιστούν ενιαία επιχείρηση, όπως αυτή ορίζεται στους ανωτέρω Κανονισμούς, κατά το οικονομικό έτος δημοσίευσης της παρούσας και κατά τα δύο προηγούμενα οικονομικά έτη. Οι ενισχύσεις αυτές αθροιζόμενες με την παρούσα ενίσχυση δεν θα πρέπει να υπερβαίνουν το ποσό των 200.000 ευρώ, όπως καθορίζεται στον Κανονισμό 1407/2013 της Ευρωπαϊκής Επιτροπής (το αντίστοιχο ανώτατο ποσό για επιχειρήσεις που εκτελούν οδικές εμπορευματικές μεταφορές για λογαριασμό τρίτων, είναι 100.000 ευρώ)</w:t>
      </w:r>
    </w:p>
    <w:p>
      <w:pPr>
        <w:pStyle w:val="StructureList1"/>
        <w:spacing w:before="120" w:after="0"/>
        <w:rPr>
          <w:lang w:val="el" w:eastAsia="el"/>
        </w:rPr>
      </w:pPr>
      <w:r>
        <w:rPr>
          <w:lang w:val="el" w:eastAsia="el"/>
        </w:rPr>
        <w:t>ε)</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w:t>
      </w:r>
    </w:p>
    <w:p>
      <w:pPr>
        <w:pStyle w:val="StructureList1"/>
        <w:spacing w:before="120" w:after="0"/>
        <w:rPr>
          <w:lang w:val="el" w:eastAsia="el"/>
        </w:rPr>
      </w:pPr>
      <w:r>
        <w:rPr>
          <w:lang w:val="el" w:eastAsia="el"/>
        </w:rPr>
        <w:t>στ)</w:t>
      </w:r>
      <w:r>
        <w:rPr>
          <w:lang w:val="en" w:eastAsia="en"/>
        </w:rPr>
        <w:tab/>
      </w:r>
      <w:r>
        <w:rPr>
          <w:lang w:val="el" w:eastAsia="el"/>
        </w:rPr>
        <w:t>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pStyle w:val="StructureList1"/>
        <w:spacing w:before="120" w:after="0"/>
        <w:rPr>
          <w:lang w:val="el" w:eastAsia="el"/>
        </w:rPr>
      </w:pPr>
      <w:r>
        <w:rPr>
          <w:lang w:val="el" w:eastAsia="el"/>
        </w:rPr>
        <w:t>ζ)</w:t>
      </w:r>
      <w:r>
        <w:rPr>
          <w:lang w:val="en" w:eastAsia="en"/>
        </w:rPr>
        <w:tab/>
      </w:r>
      <w:r>
        <w:rPr>
          <w:lang w:val="el" w:eastAsia="el"/>
        </w:rPr>
        <w:t>Πιστοποιητικό πρωτοδικείου, των τελευταίων 30 ημερών, περί μη πτώχευσης.</w:t>
      </w:r>
    </w:p>
    <w:p>
      <w:pPr>
        <w:pStyle w:val="StructureList1"/>
        <w:spacing w:before="120" w:after="0"/>
        <w:rPr>
          <w:lang w:val="el" w:eastAsia="el"/>
        </w:rPr>
      </w:pPr>
      <w:r>
        <w:rPr>
          <w:lang w:val="el" w:eastAsia="el"/>
        </w:rPr>
        <w:t>η)</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θ)</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ι)</w:t>
      </w:r>
      <w:r>
        <w:rPr>
          <w:lang w:val="en" w:eastAsia="en"/>
        </w:rPr>
        <w:tab/>
      </w:r>
      <w:r>
        <w:rPr>
          <w:lang w:val="el" w:eastAsia="el"/>
        </w:rPr>
        <w:t>λοιπά δικαιολογητικά εκταμίευσης όπως προβλέπονται στο άρθρο 3 παρ. 3 περ. θ της υπ' αριθ. 20725/ Β.979/10-05-2011 υπουργικής απόφασης, όπως ισχύει, και εξειδικεύονται από την Δ/νση Βιομηχανικής Πολιτικής της Γενικής Γραμματείας Βιομηχανίας του Υπουργείου Οικονομίας και Ανάπτυξης, η οποία τηρεί όλα τα ανωτέρω δικαιολογητικά για δέκα έτη από την ημερομηνία καταβολής της επιχορήγησης.</w:t>
      </w:r>
    </w:p>
    <w:p>
      <w:pPr>
        <w:pStyle w:val="MainText"/>
        <w:spacing w:before="120" w:after="0"/>
        <w:rPr>
          <w:lang w:val="el" w:eastAsia="el"/>
        </w:rPr>
      </w:pPr>
      <w:r>
        <w:rPr>
          <w:b/>
          <w:bCs/>
          <w:lang w:val="el" w:eastAsia="el"/>
        </w:rPr>
        <w:t>5.</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Οικονομίας και Ανάπτυξης Οικονομικών</w:t>
      </w:r>
    </w:p>
    <w:p>
      <w:pPr>
        <w:spacing w:before="240" w:after="240"/>
        <w:rPr>
          <w:lang w:val="el" w:eastAsia="el"/>
        </w:rPr>
      </w:pPr>
      <w:r>
        <w:rPr>
          <w:b/>
          <w:bCs/>
          <w:lang w:val="el" w:eastAsia="el"/>
        </w:rPr>
        <w:t>ΑΛΕΞΑΝΔΡΟΣ ΧΑΡΙΤΣΗΣ ΕΥΚΛΕΙΔΗΣ ΤΣΑΚΑΛΩΤΟΣ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