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«Τροποποίηση της Απόφασης του Υπουργού Οικονομικών 1070650/4752/0014/ΠΟΛ.1196/20.5.1993, περί απαλλαγής από το φόρο προστιθέμενης αξίας (Φ.Π.Α.) των Ενόπλων Δυνάμεων του ΝΑΤΟ».</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κατωτέρω διατάξεις του Ν. 2859/2000 (ΦΕΚ 248/Α) "Κύρωση Κώδικα Φόρου Προστιθέμενης Αξίας", όπως ισχύει και ειδικότερα:</w:t>
      </w:r>
    </w:p>
    <w:p>
      <w:pPr>
        <w:pStyle w:val="StructureList1"/>
        <w:spacing w:before="120" w:after="0"/>
        <w:rPr>
          <w:lang w:val="el" w:eastAsia="el"/>
        </w:rPr>
      </w:pPr>
      <w:r>
        <w:rPr>
          <w:lang w:val="el" w:eastAsia="el"/>
        </w:rPr>
        <w:t>α)</w:t>
      </w:r>
      <w:r>
        <w:rPr>
          <w:lang w:val="en" w:eastAsia="en"/>
        </w:rPr>
        <w:tab/>
      </w:r>
      <w:r>
        <w:rPr>
          <w:lang w:val="el" w:eastAsia="el"/>
        </w:rPr>
        <w:t>της παραγράφου 2 του άρθρου 27, με τις οποίες προβλέπεται ότι με Αποφάσεις του Υπουργού Οικονομικών ρυθμίζεται κάθε λεπτομέρεια για την εφαρμογή των διατάξεων του άρθρου αυτού.</w:t>
      </w:r>
    </w:p>
    <w:p>
      <w:pPr>
        <w:pStyle w:val="StructureList1"/>
        <w:spacing w:before="120" w:after="0"/>
        <w:rPr>
          <w:lang w:val="el" w:eastAsia="el"/>
        </w:rPr>
      </w:pPr>
      <w:r>
        <w:rPr>
          <w:lang w:val="el" w:eastAsia="el"/>
        </w:rPr>
        <w:t>β)</w:t>
      </w:r>
      <w:r>
        <w:rPr>
          <w:lang w:val="en" w:eastAsia="en"/>
        </w:rPr>
        <w:tab/>
      </w:r>
      <w:r>
        <w:rPr>
          <w:lang w:val="el" w:eastAsia="el"/>
        </w:rPr>
        <w:t>των περιπτώσεων στ΄ εδάφιο γγ΄, και ζ΄ της παραγράφου 1 του άρθρου 27.</w:t>
      </w:r>
    </w:p>
    <w:p>
      <w:pPr>
        <w:pStyle w:val="PreambelText"/>
        <w:spacing w:before="240" w:after="240"/>
        <w:rPr>
          <w:lang w:val="el" w:eastAsia="el"/>
        </w:rPr>
      </w:pPr>
      <w:r>
        <w:rPr>
          <w:lang w:val="el" w:eastAsia="el"/>
        </w:rPr>
        <w:t>2) Τις διατάξεις του άρθρου 151 της Οδηγίας αριθ. 2006/112/ΕΚ του Συμβουλίου σχετικά με το κοινό σύστημα του φόρου προστιθέμενης αξίας, όπως ισχύει.</w:t>
      </w:r>
    </w:p>
    <w:p>
      <w:pPr>
        <w:pStyle w:val="PreambelText"/>
        <w:spacing w:before="240" w:after="240"/>
        <w:rPr>
          <w:lang w:val="el" w:eastAsia="el"/>
        </w:rPr>
      </w:pPr>
      <w:r>
        <w:rPr>
          <w:lang w:val="el" w:eastAsia="el"/>
        </w:rPr>
        <w:t>3) Τις διατάξεις του Ν. 2799/54 (ΦΕΚ 63/54/Α`) περί "κυρώσεως της εν Λονδίνω υπογραφείσης την 19η Ιουνίου 1951 Συμβάσεως μεταξύ κρατών μελών της Συνθήκης του Βορείου Ατλαντικού επί του νομικού καθεστώτος των δυνάμεων αυτών και του εν Παρισίοις υπογραφέντος καθεστώτος των διεθνών στρατιωτικών Αρχηγείων των εγκαθιδρυομένων συμφώνως προς τη Συνθήκη του Βορείου Ατλαντικού".</w:t>
      </w:r>
    </w:p>
    <w:p>
      <w:pPr>
        <w:pStyle w:val="PreambelText"/>
        <w:spacing w:before="240" w:after="240"/>
        <w:rPr>
          <w:lang w:val="el" w:eastAsia="el"/>
        </w:rPr>
      </w:pPr>
      <w:r>
        <w:rPr>
          <w:lang w:val="el" w:eastAsia="el"/>
        </w:rPr>
        <w:t>4) Τις διατάξεις του άρθρου 51 και του Παραρτήματος ΙΙ του εκτελεστικού κανονισμού 282/2011/ΕΕ του Συμβουλίου.</w:t>
      </w:r>
    </w:p>
    <w:p>
      <w:pPr>
        <w:pStyle w:val="PreambelText"/>
        <w:spacing w:before="240" w:after="240"/>
        <w:rPr>
          <w:lang w:val="el" w:eastAsia="el"/>
        </w:rPr>
      </w:pPr>
      <w:r>
        <w:rPr>
          <w:lang w:val="el" w:eastAsia="el"/>
        </w:rPr>
        <w:t>5) Την αριθ. 1070650/4752/0014/ΠΟΛ 1196/20.5.1993 (ΦΕΚ 408/Β) Απόφαση του Υπουργού Οικονομικών, περί "Απαλλαγής από το Φόρο Προστιθέμενης Αξίας (Φ.Π.Α.) των Ενόπλων Δυνάμεων του ΝΑΤΟ", όπως συμπληρώθηκε, τροποποιήθηκε και ισχύει.</w:t>
      </w:r>
    </w:p>
    <w:p>
      <w:pPr>
        <w:pStyle w:val="PreambelText"/>
        <w:spacing w:before="240" w:after="240"/>
        <w:rPr>
          <w:lang w:val="el" w:eastAsia="el"/>
        </w:rPr>
      </w:pPr>
      <w:r>
        <w:rPr>
          <w:lang w:val="el" w:eastAsia="el"/>
        </w:rPr>
        <w:t>6)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των άρθρων 1,2,13,14,17 και 41, όπως ισχύουν.</w:t>
      </w:r>
    </w:p>
    <w:p>
      <w:pPr>
        <w:pStyle w:val="PreambelText"/>
        <w:spacing w:before="240" w:after="240"/>
        <w:rPr>
          <w:lang w:val="el" w:eastAsia="el"/>
        </w:rPr>
      </w:pPr>
      <w:r>
        <w:rPr>
          <w:lang w:val="el" w:eastAsia="el"/>
        </w:rPr>
        <w:t>7) Την αριθ. Δ.ΟΡΔ. Α 1036960 ΕΞ 2017/ 10.03.2017 (Β΄ 968 και 1238) Απόφαση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lang w:val="el" w:eastAsia="el"/>
        </w:rPr>
        <w:t>8)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 της 30-11-2017 (Υ.Ο.Δ.Δ. 689) απόφαση του Συμβουλίου Διοίκησης της Ανεξάρτητης Αρχής Δημοσίων Εσόδων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9) Την αριθ. Δ6Α 1015213 ΕΞ 2013/ 28-1-2013 (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σε συνδυασμό με τις διατάξεις της περ. α΄ της παρ. 3 του άρθρου 41 του ν. 4389/2016, όπως ισχύουν.</w:t>
      </w:r>
    </w:p>
    <w:p>
      <w:pPr>
        <w:pStyle w:val="PreambelText"/>
        <w:spacing w:before="240" w:after="240"/>
        <w:rPr>
          <w:lang w:val="el" w:eastAsia="el"/>
        </w:rPr>
      </w:pPr>
      <w:r>
        <w:rPr>
          <w:lang w:val="el" w:eastAsia="el"/>
        </w:rPr>
        <w:t>10) Την ανάγκη τροποποίησης της διαδικασίας χορήγησης των απαλλαγών από ΦΠΑ που προβλέπονται από τις υφιστάμενες διατάξεις προκειμένου να υπάρχει ενιαία φορολογική αντιμετώπιση των Ενόπλων Δυνάμεων του ΝΑΤΟ που εμπίπτουν στις απαλλαγές του φόρου προστιθέμενης αξίας του άρθρου 27 του Κώδικα ΦΠΑ.</w:t>
      </w:r>
    </w:p>
    <w:p>
      <w:pPr>
        <w:pStyle w:val="PreambelText"/>
        <w:spacing w:before="240" w:after="240"/>
        <w:rPr>
          <w:lang w:val="el" w:eastAsia="el"/>
        </w:rPr>
      </w:pPr>
      <w:r>
        <w:rPr>
          <w:lang w:val="el" w:eastAsia="el"/>
        </w:rPr>
        <w:t>11) Το γεγονός ότι η Απόφαση αυτή δεν συνεπάγεται δαπάνη για τον προϋπολογισμό του κράτους, δεδομένου ότι θεσπίζει διαδικασία εφαρμογής διατάξεων του Κώδικα ΦΠΑ.</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μόνον</w:t>
      </w:r>
    </w:p>
    <w:p>
      <w:pPr>
        <w:spacing w:before="240" w:after="240"/>
        <w:rPr>
          <w:lang w:val="el" w:eastAsia="el"/>
        </w:rPr>
      </w:pPr>
      <w:r>
        <w:rPr>
          <w:lang w:val="el" w:eastAsia="el"/>
        </w:rPr>
        <w:t>Τροποποιούμε την αριθ. 1070650/4752/0014/ΠΟΛ 1196/20.5.1993 (ΦΕΚ 408/Β) Απόφαση του Υπουργού Οικονομικών, περί "Απαλλαγής από το Φόρο Προστιθέμενης Αξίας (Φ.Π.Α.) των Ενόπλων Δυνάμεων του ΝΑΤΟ", όπως συμπληρώθηκε, τροποποιήθηκε και ισχύει, ως κατωτέρω:</w:t>
      </w:r>
    </w:p>
    <w:p>
      <w:pPr>
        <w:pStyle w:val="MainText"/>
        <w:spacing w:before="120" w:after="0"/>
        <w:rPr>
          <w:lang w:val="el" w:eastAsia="el"/>
        </w:rPr>
      </w:pPr>
      <w:r>
        <w:rPr>
          <w:b/>
          <w:bCs/>
          <w:lang w:val="el" w:eastAsia="el"/>
        </w:rPr>
        <w:t>1.</w:t>
      </w:r>
      <w:r>
        <w:rPr>
          <w:lang w:val="el" w:eastAsia="el"/>
        </w:rPr>
        <w:t xml:space="preserve"> </w:t>
      </w:r>
      <w:r>
        <w:rPr>
          <w:b/>
          <w:bCs/>
          <w:lang w:val="el" w:eastAsia="el"/>
        </w:rPr>
        <w:t>Οι περιπτώσεις γ΄ και δ΄ του άρθρου 1 αντικαθίσταται ως ακολούθως:</w:t>
      </w:r>
    </w:p>
    <w:p>
      <w:pPr>
        <w:spacing w:before="240" w:after="240"/>
        <w:rPr>
          <w:lang w:val="el" w:eastAsia="el"/>
        </w:rPr>
      </w:pPr>
      <w:r>
        <w:rPr>
          <w:b/>
          <w:bCs/>
          <w:lang w:val="el" w:eastAsia="el"/>
        </w:rPr>
        <w:t>«γ) Η παράδοση αγαθών και η παροχή υπηρεσιών που ενεργούνται από υποκείμενους στο φόρο εγκατεστημένους στην Ελλάδα, προς άλλο κράτος-μέλος της Κοινότητας που συμμετέχει στο Βορειοατλαντικό Σύμφωνο (ΝΑΤΟ) και προορίζονται για τις ένοπλες δυνάμεις των κρατών-μελών της Συνθήκης της Βορειοατλαντικής Συμμαχίας (ΝΑΤΟ) και το πολιτικό προσωπικό που τις συνοδεύουν, τα οποία υπηρετούν σε άλλο κράτος-μέλος της Κοινότητας, εκτός από το ίδιο το κράτος-μέλος προορισμού των αγαθών και υπηρεσιών.</w:t>
      </w:r>
    </w:p>
    <w:p>
      <w:pPr>
        <w:spacing w:before="240" w:after="240"/>
        <w:rPr>
          <w:lang w:val="el" w:eastAsia="el"/>
        </w:rPr>
      </w:pPr>
      <w:r>
        <w:rPr>
          <w:b/>
          <w:bCs/>
          <w:lang w:val="el" w:eastAsia="el"/>
        </w:rPr>
        <w:t>δ) Η παράδοση αγαθών και η παροχή υπηρεσιών που ενεργούνται από υποκείμενους στο φόρο εγκατεστημένους στην Ελλάδα, προς τρίτη μη Κοινοτική χώρα που συμμετέχει στο Βορειοατλαντικό Σύμφωνο (ΝΑΤΟ) και προορίζονται για τις ένοπλες δυνάμεις των κρατών μελών της Συνθήκης της Βορειοατλαντικής Συμμαχίας (ΝΑΤΟ) και προς το πολιτικό προσωπικό που τις συνοδεύουν, τα οποία υπηρετούν σε τρίτη μη Κοινοτική χώρα, εκτός από το ίδιο το κράτος μέλος προορισμού των αγαθών και υπηρεσιών.».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H παρούσα Απόφαση ισχύει από τη δημοσίευσή της.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Γ΄</w:t>
      </w:r>
    </w:p>
    <w:p>
      <w:pPr>
        <w:pStyle w:val="MainText"/>
        <w:spacing w:before="120" w:after="0"/>
        <w:rPr>
          <w:lang w:val="el" w:eastAsia="el"/>
        </w:rPr>
      </w:pPr>
      <w:r>
        <w:rPr>
          <w:b/>
          <w:bCs/>
          <w:lang w:val="el" w:eastAsia="el"/>
        </w:rPr>
        <w:t>2.</w:t>
      </w:r>
      <w:r>
        <w:rPr>
          <w:b/>
          <w:bCs/>
          <w:lang w:val="el" w:eastAsia="el"/>
        </w:rPr>
        <w:t xml:space="preserve"> Αποδέκτες Πίνακα Δ΄ αρ.4</w:t>
      </w:r>
    </w:p>
    <w:p>
      <w:pPr>
        <w:pStyle w:val="MainText"/>
        <w:spacing w:before="120" w:after="0"/>
        <w:rPr>
          <w:lang w:val="el" w:eastAsia="el"/>
        </w:rPr>
      </w:pPr>
      <w:r>
        <w:rPr>
          <w:b/>
          <w:bCs/>
          <w:lang w:val="el" w:eastAsia="el"/>
        </w:rPr>
        <w:t>3.</w:t>
      </w:r>
      <w:r>
        <w:rPr>
          <w:b/>
          <w:bCs/>
          <w:lang w:val="el" w:eastAsia="el"/>
        </w:rPr>
        <w:t xml:space="preserve"> Διεύθυνση Ηλεκτρονικής Διακυβέρνησης Α.Α.Δ.Ε. (με την παράκληση να αναρτηθεί στην ιστοσελίδα της Α.Α.Δ.Ε) .</w:t>
      </w:r>
    </w:p>
    <w:p>
      <w:pPr>
        <w:pStyle w:val="MainText"/>
        <w:spacing w:before="120" w:after="0"/>
        <w:rPr>
          <w:lang w:val="el" w:eastAsia="el"/>
        </w:rPr>
      </w:pPr>
      <w:r>
        <w:rPr>
          <w:b/>
          <w:bCs/>
          <w:lang w:val="el" w:eastAsia="el"/>
        </w:rPr>
        <w:t>4.</w:t>
      </w:r>
      <w:r>
        <w:rPr>
          <w:b/>
          <w:bCs/>
          <w:lang w:val="el" w:eastAsia="el"/>
        </w:rPr>
        <w:t xml:space="preserve"> Διεύθυνση Υποστήριξης Ηλεκτρονικών Υπηρεσιών(με την παράκληση να αναρτηθεί στην Ηλεκτρονική Βιβλιοθήκη )</w:t>
      </w:r>
    </w:p>
    <w:p>
      <w:pPr>
        <w:pStyle w:val="MainText"/>
        <w:spacing w:before="120" w:after="0"/>
        <w:rPr>
          <w:lang w:val="el" w:eastAsia="el"/>
        </w:rPr>
      </w:pPr>
      <w:r>
        <w:rPr>
          <w:b/>
          <w:bCs/>
          <w:lang w:val="el" w:eastAsia="el"/>
        </w:rPr>
        <w:t>5.</w:t>
      </w:r>
      <w:r>
        <w:rPr>
          <w:b/>
          <w:bCs/>
          <w:lang w:val="el" w:eastAsia="el"/>
        </w:rPr>
        <w:t xml:space="preserve"> Εθνικό Τυπογραφείο (για δημοσίευση)</w:t>
      </w:r>
    </w:p>
    <w:p>
      <w:pPr>
        <w:pStyle w:val="MainText"/>
        <w:spacing w:before="120" w:after="0"/>
        <w:rPr>
          <w:lang w:val="el" w:eastAsia="el"/>
        </w:rPr>
      </w:pPr>
      <w:r>
        <w:rPr>
          <w:b/>
          <w:bCs/>
          <w:lang w:val="el" w:eastAsia="el"/>
        </w:rPr>
        <w:t>6.</w:t>
      </w:r>
      <w:r>
        <w:rPr>
          <w:b/>
          <w:bCs/>
          <w:lang w:val="el" w:eastAsia="el"/>
        </w:rPr>
        <w:t xml:space="preserve"> Υπουργείο Εξωτερικών</w:t>
      </w:r>
    </w:p>
    <w:p>
      <w:pPr>
        <w:pStyle w:val="MainText"/>
        <w:spacing w:before="120" w:after="0"/>
        <w:rPr>
          <w:lang w:val="el" w:eastAsia="el"/>
        </w:rPr>
      </w:pPr>
      <w:r>
        <w:rPr>
          <w:b/>
          <w:bCs/>
          <w:lang w:val="el" w:eastAsia="el"/>
        </w:rPr>
        <w:t>7.</w:t>
      </w:r>
      <w:r>
        <w:rPr>
          <w:b/>
          <w:bCs/>
          <w:lang w:val="el" w:eastAsia="el"/>
        </w:rPr>
        <w:t xml:space="preserve"> Υπουργείο Εθνικής Άμυνας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7"/>
        <w:gridCol w:w="433"/>
        <w:gridCol w:w="433"/>
        <w:gridCol w:w="762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Αποδέκτες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οι αριθ 1,2,3,5-10 και 15-17.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9.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11.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12.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16.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17.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18.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19.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4.</w:t>
      </w:r>
      <w:r>
        <w:rPr>
          <w:b/>
          <w:bCs/>
          <w:lang w:val="el" w:eastAsia="el"/>
        </w:rPr>
        <w:t xml:space="preserve"> Γραφείο Γεν. Γραμματέα Πληροφοριακών Συστημάτων</w:t>
      </w:r>
    </w:p>
    <w:p>
      <w:pPr>
        <w:pStyle w:val="MainText"/>
        <w:spacing w:before="120" w:after="0"/>
        <w:rPr>
          <w:lang w:val="el" w:eastAsia="el"/>
        </w:rPr>
      </w:pPr>
      <w:r>
        <w:rPr>
          <w:b/>
          <w:bCs/>
          <w:lang w:val="el" w:eastAsia="el"/>
        </w:rPr>
        <w:t>5.</w:t>
      </w:r>
      <w:r>
        <w:rPr>
          <w:b/>
          <w:bCs/>
          <w:lang w:val="el" w:eastAsia="el"/>
        </w:rPr>
        <w:t xml:space="preserve"> Γραφείο Γεν. Δ/ντή Φορολογικής Διοίκησης.</w:t>
      </w:r>
    </w:p>
    <w:p>
      <w:pPr>
        <w:pStyle w:val="MainText"/>
        <w:spacing w:before="120" w:after="0"/>
        <w:rPr>
          <w:lang w:val="el" w:eastAsia="el"/>
        </w:rPr>
      </w:pPr>
      <w:r>
        <w:rPr>
          <w:b/>
          <w:bCs/>
          <w:lang w:val="el" w:eastAsia="el"/>
        </w:rPr>
        <w:t>6.</w:t>
      </w:r>
      <w:r>
        <w:rPr>
          <w:b/>
          <w:bCs/>
          <w:lang w:val="el" w:eastAsia="el"/>
        </w:rPr>
        <w:t xml:space="preserve"> Γραφεία κ. κ. Γενικών Διευθυντών.</w:t>
      </w:r>
    </w:p>
    <w:p>
      <w:pPr>
        <w:pStyle w:val="MainText"/>
        <w:spacing w:before="120" w:after="0"/>
        <w:rPr>
          <w:lang w:val="el" w:eastAsia="el"/>
        </w:rPr>
      </w:pPr>
      <w:r>
        <w:rPr>
          <w:b/>
          <w:bCs/>
          <w:lang w:val="el" w:eastAsia="el"/>
        </w:rPr>
        <w:t>7.</w:t>
      </w:r>
      <w:r>
        <w:rPr>
          <w:b/>
          <w:bCs/>
          <w:lang w:val="el" w:eastAsia="el"/>
        </w:rPr>
        <w:t xml:space="preserve"> Αυτοτελές Γραφείο Επικοινωνίας και Δημοσίων Σχέσεων</w:t>
      </w:r>
    </w:p>
    <w:p>
      <w:pPr>
        <w:pStyle w:val="MainText"/>
        <w:spacing w:before="120" w:after="0"/>
        <w:rPr>
          <w:lang w:val="el" w:eastAsia="el"/>
        </w:rPr>
      </w:pPr>
      <w:r>
        <w:rPr>
          <w:b/>
          <w:bCs/>
          <w:lang w:val="el" w:eastAsia="el"/>
        </w:rPr>
        <w:t>8.</w:t>
      </w:r>
      <w:r>
        <w:rPr>
          <w:b/>
          <w:bCs/>
          <w:lang w:val="el" w:eastAsia="el"/>
        </w:rPr>
        <w:t xml:space="preserve"> Δ/νση Νομικής Υποστήριξης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