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ΛΛΔΕ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lang w:val="el" w:eastAsia="el"/>
        </w:rPr>
        <w:t xml:space="preserve">1 </w:t>
      </w:r>
      <w:r>
        <w:rPr>
          <w:b/>
          <w:bCs/>
          <w:lang w:val="el" w:eastAsia="el"/>
        </w:rPr>
        <w:t>. ΓΕΝΙΚΗ ΔΙΕΥΘΥΝΣΗ ΤΕΛΩΝΕΙΩΝ &amp; ΕΦΚ</w:t>
      </w:r>
    </w:p>
    <w:p>
      <w:pPr>
        <w:pStyle w:val="Title"/>
        <w:spacing w:before="120" w:after="36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 xml:space="preserve">2 </w:t>
      </w:r>
      <w:r>
        <w:rPr>
          <w:b/>
          <w:bCs/>
          <w:lang w:val="el" w:eastAsia="el"/>
        </w:rPr>
        <w:t>.ΔΙΕΥΘΥΝΣΗ ΔΑΣΜΟΛΟΓΙΚΩΝ ΘΕΜΑΤΩΝ, ΕΙΔΙΚΩΝ</w:t>
      </w:r>
    </w:p>
    <w:p>
      <w:pPr>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Γ΄</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69"/>
        <w:gridCol w:w="42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101 68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Αικ.Μελανίτου - Αικ.Κούκουνα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210.6987407, 210.6987503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210.6987506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 </w:t>
            </w:r>
            <w:hyperlink r:id="rId4" w:history="1">
              <w:r>
                <w:rPr>
                  <w:rStyle w:val="Hyperlink"/>
                  <w:b w:val="0"/>
                  <w:bCs w:val="0"/>
                  <w:i w:val="0"/>
                  <w:iCs w:val="0"/>
                  <w:smallCaps w:val="0"/>
                  <w:color w:val="0000EE"/>
                  <w:u w:color="0000EE"/>
                  <w:lang w:val="el" w:eastAsia="el"/>
                </w:rPr>
                <w:t>finexxcis@otexnext.gr</w:t>
              </w:r>
            </w:hyperlink>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hyperlink r:id="rId5" w:history="1">
              <w:r>
                <w:rPr>
                  <w:rStyle w:val="Hyperlink"/>
                  <w:b w:val="0"/>
                  <w:bCs w:val="0"/>
                  <w:i w:val="0"/>
                  <w:iCs w:val="0"/>
                  <w:smallCaps w:val="0"/>
                  <w:color w:val="0000EE"/>
                  <w:u w:color="0000EE"/>
                  <w:lang w:val="el" w:eastAsia="el"/>
                </w:rPr>
                <w:t>www.aadex.gr</w:t>
              </w:r>
            </w:hyperlink>
          </w:p>
        </w:tc>
      </w:tr>
    </w:tbl>
    <w:p>
      <w:pPr>
        <w:spacing w:before="240" w:after="240"/>
        <w:rPr>
          <w:lang w:val="el" w:eastAsia="el"/>
        </w:rPr>
      </w:pPr>
      <w:r>
        <w:rPr>
          <w:b/>
          <w:bCs/>
          <w:u w:val="single"/>
          <w:lang w:val="el" w:eastAsia="el"/>
        </w:rPr>
        <w:t>ΠΡΟΣ</w:t>
      </w:r>
      <w:r>
        <w:rPr>
          <w:b/>
          <w:bCs/>
          <w:lang w:val="el" w:eastAsia="el"/>
        </w:rPr>
        <w:t>: Ως πίνακα διανομής</w:t>
      </w:r>
    </w:p>
    <w:p>
      <w:pPr>
        <w:spacing w:before="240" w:after="240"/>
        <w:rPr>
          <w:lang w:val="el" w:eastAsia="el"/>
        </w:rPr>
      </w:pPr>
      <w:r>
        <w:rPr>
          <w:b/>
          <w:bCs/>
          <w:u w:val="single"/>
          <w:lang w:val="el" w:eastAsia="el"/>
        </w:rPr>
        <w:t>ΘΕΜΑ:</w:t>
      </w:r>
      <w:r>
        <w:rPr>
          <w:b/>
          <w:bCs/>
          <w:lang w:val="el" w:eastAsia="el"/>
        </w:rPr>
        <w:t xml:space="preserve"> «Τροποποίηση του άρθρου 11 της αριθμ. ΠΟΛ.1101/04-07-2017 (ΦΕΚ 2540/Β΄) απόφασης Διοικητή Ανεξάρτητης Αρχής Δημοσίων Εσόδων «Όροι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Tις διατάξεις της περ. α) της παρ.8 του άρθρου 39 του ν. 2960/2001(ΦΕΚ 265/Α΄) « </w:t>
      </w:r>
      <w:r>
        <w:rPr>
          <w:i/>
          <w:iCs/>
          <w:lang w:val="el" w:eastAsia="el"/>
        </w:rPr>
        <w:t>Εθνικός Τελωνειακός Κώδικας</w:t>
      </w:r>
      <w:r>
        <w:rPr>
          <w:lang w:val="el" w:eastAsia="el"/>
        </w:rPr>
        <w:t>», όπως προστέθηκε με τις διατάξεις της παραγράφου 1 του άρθρου 103 του ν. 4446/2016 (ΦΕΚ 240/ Α') και ισχύει, καθώς και τις διατάξεις του Μέρους Πέμπτου του ιδίου νόμου.</w:t>
      </w:r>
    </w:p>
    <w:p>
      <w:pPr>
        <w:spacing w:before="240" w:after="240"/>
        <w:rPr>
          <w:lang w:val="el" w:eastAsia="el"/>
        </w:rPr>
      </w:pPr>
      <w:r>
        <w:rPr>
          <w:lang w:val="el" w:eastAsia="el"/>
        </w:rPr>
        <w:t>2. Τις διατάξεις των άρθρων 1,2,3,4,5,10,11,16,17,18,19,21,24, 25 παρ. 1 περ.β), υποπερ.δδ και περ. ε), υποπερ.ββ δεύτερο εδάφιο παρ. 2, 28 του ν. 2859/2000 (ΦΕΚ 248/Α΄) «Κύρωση Κώδικα Φ.Π.Α</w:t>
      </w:r>
      <w:r>
        <w:rPr>
          <w:i/>
          <w:iCs/>
          <w:lang w:val="el" w:eastAsia="el"/>
        </w:rPr>
        <w:t>.</w:t>
      </w:r>
      <w:r>
        <w:rPr>
          <w:lang w:val="el" w:eastAsia="el"/>
        </w:rPr>
        <w:t>», όπως ισχύει.</w:t>
      </w:r>
    </w:p>
    <w:p>
      <w:pPr>
        <w:spacing w:before="240" w:after="240"/>
        <w:rPr>
          <w:lang w:val="el" w:eastAsia="el"/>
        </w:rPr>
      </w:pPr>
      <w:r>
        <w:rPr>
          <w:lang w:val="el" w:eastAsia="el"/>
        </w:rPr>
        <w:t>3. Την αριθμ. ΠΟΛ.1101/04-07-2017(ΦΕΚ 2540/Β΄) Απόφαση Διοικητή Α.Α.Δ.Ε. «Όροι και προϋποθέσεις για τη σύσταση και λειτουργία επιχειρήσεων ναυπήγησης και επισκευής πλοίων που αναγνωρίζονται ως Ελεύθερα Τελωνειακά Συγκροτήματα και διαδικασία απαλλαγής από Φ.Π.Α. για τις πρώτες και βοηθητικές ύλες που παραλαμβάνουν οι επιχειρήσεις στα πλαίσια εκτέλεσης των εργασιών τους».</w:t>
      </w:r>
    </w:p>
    <w:p>
      <w:pPr>
        <w:spacing w:before="240" w:after="240"/>
        <w:rPr>
          <w:lang w:val="el" w:eastAsia="el"/>
        </w:rPr>
      </w:pPr>
      <w:r>
        <w:rPr>
          <w:lang w:val="el" w:eastAsia="el"/>
        </w:rPr>
        <w:t>4. Την αριθμ. Π.8271/4879/ΠΟΛ366/18-12-1987 (ΦΕΚ 3/Β΄) Α.Υ.Ο. «Διαδικασία απαλλαγής από το Φ.Π.Α. σκαφών (πλοίων και πλωτών μέσων γενικά), που προβλέπεται από τις διατάξεις των περιπτ. α, γ, δ, ε, και η της παρ. 1 του αρθ. 22, καθώς και της περιπτ. α της παρ. 1 του αρθ. 20 του Νομ. 1642/86», όπως ισχύει.</w:t>
      </w:r>
    </w:p>
    <w:p>
      <w:pPr>
        <w:spacing w:before="240" w:after="240"/>
        <w:rPr>
          <w:lang w:val="el" w:eastAsia="el"/>
        </w:rPr>
      </w:pPr>
      <w:r>
        <w:rPr>
          <w:lang w:val="el" w:eastAsia="el"/>
        </w:rPr>
        <w:t>5. Τις διατάξεις της αριθμ. Τ.1400/10/20-03-2000(ΦΕΚ 418/Β΄) Α.Υ..Ο. «Τελωνειακές διαδικασίες εφοδιασμού πλοίων, αεροσκαφών, διπλωματικών αποστολών κ.λ.π.»</w:t>
      </w:r>
    </w:p>
    <w:p>
      <w:pPr>
        <w:spacing w:before="240" w:after="240"/>
        <w:rPr>
          <w:lang w:val="el" w:eastAsia="el"/>
        </w:rPr>
      </w:pPr>
      <w:r>
        <w:rPr>
          <w:lang w:val="el" w:eastAsia="el"/>
        </w:rPr>
        <w:t>6. Τις διατάξεις της παρ.2 του άρθρου 90 του Π.Δ. 63/2005 (ΦΕΚ 98/Α΄/22.04.2005) «Κωδικοποίηση της νομοθεσίας για την Κυβέρνηση και τα Κυβερνητικά όργανα».</w:t>
      </w:r>
    </w:p>
    <w:p>
      <w:pPr>
        <w:spacing w:before="240" w:after="240"/>
        <w:rPr>
          <w:lang w:val="el" w:eastAsia="el"/>
        </w:rPr>
      </w:pPr>
      <w:r>
        <w:rPr>
          <w:lang w:val="el" w:eastAsia="el"/>
        </w:rPr>
        <w:t>7. Την αριθ. Δ6Α 1015213 ΕΞ 2013/28-01-2013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 α της παρ. του άρθρου 41 του ν. 4389/2016 (ΦΕΚ 94/Α΄).</w:t>
      </w:r>
    </w:p>
    <w:p>
      <w:pPr>
        <w:spacing w:before="240" w:after="240"/>
        <w:rPr>
          <w:lang w:val="el" w:eastAsia="el"/>
        </w:rPr>
      </w:pPr>
      <w:r>
        <w:rPr>
          <w:lang w:val="el" w:eastAsia="el"/>
        </w:rPr>
        <w:t>8.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άρθρου 41 παρ. 10 του ν. 4389/2016 (ΦΕΚ 94/Α΄), όπως ισχύουν.</w:t>
      </w:r>
    </w:p>
    <w:p>
      <w:pPr>
        <w:spacing w:before="240" w:after="240"/>
        <w:rPr>
          <w:lang w:val="el" w:eastAsia="el"/>
        </w:rPr>
      </w:pPr>
      <w:r>
        <w:rPr>
          <w:lang w:val="el" w:eastAsia="el"/>
        </w:rPr>
        <w:t>9. Τις διατάξεις των άρθρων του Κεφαλαίου Α΄ του ν. 4389/2016 (ΦΕΚ 94/Α΄)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spacing w:before="240" w:after="240"/>
        <w:rPr>
          <w:lang w:val="el" w:eastAsia="el"/>
        </w:rPr>
      </w:pPr>
      <w:r>
        <w:rPr>
          <w:lang w:val="el" w:eastAsia="el"/>
        </w:rPr>
        <w:t>10. Τις διατάξεις της αριθμ. Δ ΟΡΓ.Α 1036960/10.03.2017 (ΦΕΚ 968/Β΄)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11. Την ανάγκη αντιμετώπισης περιπτώσεων κατασκευής πλοίων και ναυπηγημάτων, οι οποίες κατά την έναρξη ισχύος της αριθμ. ΠΟΛ. 1101/04-07-2017 (ΦΕΚ 2540/Β΄) Απόφασης Διοικητή Α.Α.Δ.Ε. είχαν υπαχθεί στην προβλεπόμενη από τις διατάξεις των άρθρων 37 έως 43 της αριθμ. Τ.1400/10/00/20-03- 2000 (ΦΕΚ 418/Β΄) Α.Υ.Ο. διαδικασία.</w:t>
      </w:r>
    </w:p>
    <w:p>
      <w:pPr>
        <w:spacing w:before="240" w:after="240"/>
        <w:rPr>
          <w:lang w:val="el" w:eastAsia="el"/>
        </w:rPr>
      </w:pPr>
      <w:r>
        <w:rPr>
          <w:lang w:val="el" w:eastAsia="el"/>
        </w:rPr>
        <w:t>12.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Ο τίτλος του άρθρου 11 της αριθμ. ΠΟΛ.1101/04-07-2017 (ΦΕΚ 2540/Β΄) Απόφασης Διοικητή Α.Α.Δ.Ε. αντικαθίσταται ως ακολούθως: «Καταργούμενες – Μεταβατικές διατάξεις».</w:t>
      </w:r>
    </w:p>
    <w:p>
      <w:pPr>
        <w:pStyle w:val="MainText"/>
        <w:spacing w:before="120" w:after="0"/>
        <w:rPr>
          <w:lang w:val="el" w:eastAsia="el"/>
        </w:rPr>
      </w:pPr>
      <w:r>
        <w:rPr>
          <w:b/>
          <w:bCs/>
          <w:lang w:val="el" w:eastAsia="el"/>
        </w:rPr>
        <w:t>2.</w:t>
      </w:r>
      <w:r>
        <w:rPr>
          <w:lang w:val="el" w:eastAsia="el"/>
        </w:rPr>
        <w:t xml:space="preserve"> Στο άρθρο 11 της αριθμ. ΠΟΛ.1101/04-07-2017 (ΦΕΚ 2540/Β΄) Απόφασης Διοικητή Α.Α.Δ.Ε. προστίθενται εδάφια δεύτερο και επόμενα ως ακολούθως:</w:t>
      </w:r>
    </w:p>
    <w:p>
      <w:pPr>
        <w:spacing w:before="240" w:after="240"/>
        <w:rPr>
          <w:lang w:val="el" w:eastAsia="el"/>
        </w:rPr>
      </w:pPr>
      <w:r>
        <w:rPr>
          <w:lang w:val="el" w:eastAsia="el"/>
        </w:rPr>
        <w:t>«Για τις κατασκευές πλοίων και ναυπηγημάτων, που κατά την έναρξη ισχύος της παρούσας, έχουν ήδη υπαχθεί στην προβλεπόμενη από τις διατάξεις της αριθμ. Τ.1400/10/00/20.03.2000 (ΦΕΚ 418/Β΄) Α.Υ.Ο. διαδικασία και δεν έχει οριστικοποιηθεί η ατέλεια των απαιτούμενων υλικών κατασκευής τους, τα άρθρα 37 έως 43 της αμέσως ως άνω Α.Υ.Ο. εξακολουθούν να ισχύουν μέχρι την οριστικοποίηση της ατέλειας. Τα υπό κατασκευή πλοία και ναυπηγήματα δύνανται να μεταφερθούν για την ολοκλήρωση της κατασκευής τους σε χώρους άλλου ναυπηγείου, με άδεια της αρμόδιας τελωνειακής αρχής που έχει χορηγήσει την έγκριση της ατέλειας η οποία εκδίδεται κατόπιν αίτησης της πλοιοκτήτριας εταιρίας. Στην περίπτωση αυτή ο φάκελος ατέλειας του πλοίου αποστέλλεται στην τελωνειακή αρχή στη χωρική αρμοδιότητα της οποίας θα συνεχισθεί η ναυπήγηση του πλοίου ενημερώνοντας σχετικά και τις αρμόδιες Δ.Ο.Υ., τηρουμένων αναλόγως κατά τα λοιπά των διαδικασιών που προβλέπονται από τις διατάξεις των αριθμ Τ.1400/10/00/20-03-2000 (ΦΕΚ 418/Β’) και Π.8271/4879/ΠΟΛ.366/18-12-1987 (ΦΕΚ 3/Β΄) Α.Υ.Ο.»</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spacing w:before="240" w:after="240"/>
        <w:rPr>
          <w:lang w:val="el" w:eastAsia="el"/>
        </w:rPr>
      </w:pPr>
      <w:r>
        <w:rPr>
          <w:b/>
          <w:bCs/>
          <w:lang w:val="el" w:eastAsia="el"/>
        </w:rPr>
        <w:t>Β.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 κ. Γ.Πιτσιλή</w:t>
      </w:r>
    </w:p>
    <w:p>
      <w:pPr>
        <w:spacing w:before="240" w:after="240"/>
        <w:rPr>
          <w:lang w:val="el" w:eastAsia="el"/>
        </w:rPr>
      </w:pPr>
      <w:r>
        <w:rPr>
          <w:lang w:val="el" w:eastAsia="el"/>
        </w:rPr>
        <w:t>2. Γραφείο Γενικής Διευθύντριας Τελωνείων &amp; Ε.Φ.Κ. κας Ειρ.Γιαλούρη</w:t>
      </w:r>
    </w:p>
    <w:p>
      <w:pPr>
        <w:spacing w:before="240" w:after="240"/>
        <w:rPr>
          <w:lang w:val="el" w:eastAsia="el"/>
        </w:rPr>
      </w:pPr>
      <w:r>
        <w:rPr>
          <w:lang w:val="el" w:eastAsia="el"/>
        </w:rPr>
        <w:t>3. Δ/νση Ε.Φ.Κ. &amp; Φ.Π.Α.-Τμήμα Ε΄</w:t>
      </w:r>
    </w:p>
    <w:p>
      <w:pPr>
        <w:spacing w:before="240" w:after="240"/>
        <w:rPr>
          <w:lang w:val="el" w:eastAsia="el"/>
        </w:rPr>
      </w:pPr>
      <w:r>
        <w:rPr>
          <w:lang w:val="el" w:eastAsia="el"/>
        </w:rPr>
        <w:t>4. Δ/νση Δ.Θ.Ε.Κ.Α. –Τμήμα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finexxcis@otexnext.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