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 ΤΜΗΜΑ Α΄ ΦΠΑ</w:t>
      </w:r>
    </w:p>
    <w:p>
      <w:pPr>
        <w:pStyle w:val="PreambelText"/>
        <w:spacing w:before="240" w:after="240"/>
        <w:rPr>
          <w:lang w:val="el" w:eastAsia="el"/>
        </w:rPr>
      </w:pPr>
      <w:r>
        <w:rPr>
          <w:b/>
          <w:bCs/>
          <w:lang w:val="el" w:eastAsia="el"/>
        </w:rPr>
        <w:t>ΙΙ. ΓΕΝΙΚΗ ΔΙΕΥΘΥΝΣΗ ΗΛΕΚΤΡΟΝΙΚΗΣ</w:t>
      </w:r>
    </w:p>
    <w:p>
      <w:pPr>
        <w:pStyle w:val="PreambelText"/>
        <w:spacing w:before="240" w:after="240"/>
        <w:rPr>
          <w:lang w:val="el" w:eastAsia="el"/>
        </w:rPr>
      </w:pPr>
      <w:r>
        <w:rPr>
          <w:b/>
          <w:bCs/>
          <w:lang w:val="el" w:eastAsia="el"/>
        </w:rPr>
        <w:t>ΔΙΑΚΥΒΕΡΝΗΣΗΣ &amp; ΑΝΘΡΩΠΙΝΟΥ ΔΥΝΑΜΙΚΟΥ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40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 xml:space="preserve"> Σίνα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10672 ΑΘΗΝΑ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 Ξερνού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2103645615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2103645413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dfpa.a1@1992.syzefxis.gov.gr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Δ.ΗΛΕ.Δ</w:t>
      </w:r>
    </w:p>
    <w:p>
      <w:pPr>
        <w:pStyle w:val="PreambelText"/>
        <w:spacing w:before="240" w:after="240"/>
        <w:rPr>
          <w:lang w:val="el" w:eastAsia="el"/>
        </w:rPr>
      </w:pPr>
      <w:r>
        <w:rPr>
          <w:b/>
          <w:bCs/>
          <w:lang w:val="el" w:eastAsia="el"/>
        </w:rPr>
        <w:t>TMHMATA Β΄&amp; Η΄</w:t>
      </w:r>
    </w:p>
    <w:p>
      <w:pPr>
        <w:pStyle w:val="PreambelText"/>
        <w:spacing w:before="240" w:after="240"/>
        <w:rPr>
          <w:lang w:val="el" w:eastAsia="el"/>
        </w:rPr>
      </w:pPr>
      <w:r>
        <w:rPr>
          <w:lang w:val="el" w:eastAsia="el"/>
        </w:rPr>
        <w:t>ΠΡΟΣ Ως προς τον πίνακα διανομής</w:t>
      </w:r>
    </w:p>
    <w:p>
      <w:pPr>
        <w:pStyle w:val="PreambelText"/>
        <w:spacing w:before="240" w:after="240"/>
        <w:rPr>
          <w:lang w:val="el" w:eastAsia="el"/>
        </w:rPr>
      </w:pPr>
      <w:r>
        <w:rPr>
          <w:b/>
          <w:bCs/>
          <w:lang w:val="el" w:eastAsia="el"/>
        </w:rPr>
        <w:t>Θέμα: «Παράταση του χρόνου υποβολής των ανακεφαλαιωτικών πινάκων ενδοκοινοτικών συναλλαγών, των δηλώσεων ΦΠΑ και καταβολής φόρου που προκύπτει από αυτές για τους πληγέντες εξαιτίας των πυρκαγιών που εκδηλώθηκαν στις 23.7.2018 στις Περιφερειακές Ενότητες Ανατολικής και Δυτικής Αττικής »</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περίπτωσης β΄ της παραγράφου 12 του άρθρου 38 του Κώδικα ΦΠΑ (κύρωση με ν. 2859/2000 - ΦΕΚ 248 Α/7.11.2000), όπως ισχύουν, με τις οποίες προβλέπεται ότι με απόφαση του Γενικού Γραμματέα Δημοσίων Εσόδων δύναται να παρατείνεται ο χρόνος υποβολής της δήλωσης ΦΠΑ και καταβολής του φόρου σε περιπτώσεις ανωτέρας βίας που επηρεάζουν την Φορολογική Διοίκηση ή σε περιπτώσεις εξαιρετικών και δυσμενών συμβάντων που επηρεάζουν τους φορολογούμενους, σε συνδυασμό με τις διατάξεις της περ. α΄ της παρ. 3 του άρθρου 41 του ν. 4389/2016,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Τις διατάξεις της περίπτωσης β΄ της παραγράφου 4 και των παραγράφων 5,5α και 5β του άρθρου 36 καθώς και του άρθρου 38 του Κώδικα ΦΠΑ,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διατάξεις του άρθρου 41 του Κώδικα Φορολογικής Διαδικασίας (ν. 4174/2016 – ΦΕΚ Α΄ 170), όπως ισχύει.</w:t>
      </w:r>
    </w:p>
    <w:p>
      <w:pPr>
        <w:pStyle w:val="StructureList1"/>
        <w:spacing w:before="120" w:after="0"/>
        <w:rPr>
          <w:lang w:val="el" w:eastAsia="el"/>
        </w:rPr>
      </w:pPr>
      <w:r>
        <w:rPr>
          <w:b/>
          <w:bCs/>
          <w:lang w:val="el" w:eastAsia="el"/>
        </w:rPr>
        <w:t>δ)</w:t>
      </w:r>
      <w:r>
        <w:rPr>
          <w:b/>
          <w:bCs/>
          <w:lang w:val="en" w:eastAsia="en"/>
        </w:rPr>
        <w:tab/>
      </w:r>
      <w:r>
        <w:rPr>
          <w:b/>
          <w:bCs/>
          <w:lang w:val="el" w:eastAsia="el"/>
        </w:rPr>
        <w:t>Την ΑΥΟΟ ΠΟΛ 1127/25.9.2009 (ΦΕΚ Β΄ 2180/2.10.2009) σχετικά με το χρόνο υποβολής των ανακεφαλαιωτικών πινάκων.</w:t>
      </w:r>
    </w:p>
    <w:p>
      <w:pPr>
        <w:pStyle w:val="PreambelText"/>
        <w:spacing w:before="240" w:after="240"/>
        <w:rPr>
          <w:lang w:val="el" w:eastAsia="el"/>
        </w:rPr>
      </w:pPr>
      <w:r>
        <w:rPr>
          <w:b/>
          <w:bCs/>
          <w:lang w:val="el" w:eastAsia="el"/>
        </w:rPr>
        <w:t>2.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pStyle w:val="PreambelText"/>
        <w:spacing w:before="240" w:after="240"/>
        <w:rPr>
          <w:lang w:val="el" w:eastAsia="el"/>
        </w:rPr>
      </w:pPr>
      <w:r>
        <w:rPr>
          <w:b/>
          <w:bCs/>
          <w:lang w:val="el" w:eastAsia="el"/>
        </w:rPr>
        <w:t>3.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pStyle w:val="PreambelText"/>
        <w:spacing w:before="240" w:after="240"/>
        <w:rPr>
          <w:lang w:val="el" w:eastAsia="el"/>
        </w:rPr>
      </w:pPr>
      <w:r>
        <w:rPr>
          <w:b/>
          <w:bCs/>
          <w:lang w:val="el" w:eastAsia="el"/>
        </w:rPr>
        <w:t>4.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pStyle w:val="PreambelText"/>
        <w:spacing w:before="240" w:after="240"/>
        <w:rPr>
          <w:lang w:val="el" w:eastAsia="el"/>
        </w:rPr>
      </w:pPr>
      <w:r>
        <w:rPr>
          <w:b/>
          <w:bCs/>
          <w:lang w:val="el" w:eastAsia="el"/>
        </w:rPr>
        <w:t>5.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39/3/30.11.2017 (Υ.Ο.Δ.Δ. 689) απόφαση του Συμβουλίου Διοίκησης της Α.Α.Δ.Ε. «Ανανέωση της θητείας του Διοικητή της Α.Α.Δ.Ε.».</w:t>
      </w:r>
    </w:p>
    <w:p>
      <w:pPr>
        <w:pStyle w:val="PreambelText"/>
        <w:spacing w:before="240" w:after="240"/>
        <w:rPr>
          <w:lang w:val="el" w:eastAsia="el"/>
        </w:rPr>
      </w:pPr>
      <w:r>
        <w:rPr>
          <w:b/>
          <w:bCs/>
          <w:lang w:val="el" w:eastAsia="el"/>
        </w:rPr>
        <w:t>6. Το γεγονός ότι λόγω των πυρκαγιών που εκδηλώθηκαν την 23ή Ιουλίου 2018 στις Περιφερειακές Ενότητες Ανατολικής και Δυτικής Αττικής και των εκτεταμένων ζημιών που προκλήθηκαν από αυτές, απορ- ρυθμίστηκε η οικονομική και κοινωνική ζωή όσων επλήγησαν από αυτές.</w:t>
      </w:r>
    </w:p>
    <w:p>
      <w:pPr>
        <w:pStyle w:val="PreambelText"/>
        <w:spacing w:before="240" w:after="240"/>
        <w:rPr>
          <w:lang w:val="el" w:eastAsia="el"/>
        </w:rPr>
      </w:pPr>
      <w:r>
        <w:rPr>
          <w:b/>
          <w:bCs/>
          <w:lang w:val="el" w:eastAsia="el"/>
        </w:rPr>
        <w:t>7.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b/>
          <w:bCs/>
          <w:lang w:val="el" w:eastAsia="el"/>
        </w:rPr>
        <w:t xml:space="preserve"> Παρατείνονται μέχρι και την </w:t>
      </w:r>
      <w:r>
        <w:rPr>
          <w:b/>
          <w:bCs/>
          <w:lang w:val="el" w:eastAsia="el"/>
        </w:rPr>
        <w:t xml:space="preserve">31.10.2018 </w:t>
      </w:r>
      <w:r>
        <w:rPr>
          <w:b/>
          <w:bCs/>
          <w:lang w:val="el" w:eastAsia="el"/>
        </w:rPr>
        <w:t>οι προθεσμίες υποβολής των ανακεφαλαιωτικών πινάκων ενδοκοινοτικών συναλλαγών, των οποίων η καταληκτική προθεσμία υποβολής τους είναι στις 26.7.2018 27.8.2018, 26.9.2018 και στις 26.10.2018 για τους υποκείμενους που έχουν την έδρα της επιχειρηματικής τους δραστηριότητας στη χωρική αρμοδιότητα των Δ.Ο.Υ. Παλλήνης και Ελευσίνας.</w:t>
      </w:r>
    </w:p>
    <w:p>
      <w:pPr>
        <w:pStyle w:val="MainText"/>
        <w:spacing w:before="120" w:after="0"/>
        <w:rPr>
          <w:lang w:val="el" w:eastAsia="el"/>
        </w:rPr>
      </w:pPr>
      <w:r>
        <w:rPr>
          <w:b/>
          <w:bCs/>
          <w:lang w:val="el" w:eastAsia="el"/>
        </w:rPr>
        <w:t>2.</w:t>
      </w:r>
      <w:r>
        <w:rPr>
          <w:b/>
          <w:bCs/>
          <w:lang w:val="el" w:eastAsia="el"/>
        </w:rPr>
        <w:t xml:space="preserve"> Παρατείνονται μέχρι και την </w:t>
      </w:r>
      <w:r>
        <w:rPr>
          <w:b/>
          <w:bCs/>
          <w:lang w:val="el" w:eastAsia="el"/>
        </w:rPr>
        <w:t xml:space="preserve">31.10.2018 </w:t>
      </w:r>
      <w:r>
        <w:rPr>
          <w:b/>
          <w:bCs/>
          <w:lang w:val="el" w:eastAsia="el"/>
        </w:rPr>
        <w:t>για τους ανωτέρω υποκειμένους: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υποβολής των δηλώσεων ΦΠΑ, των οποίων η καταληκτική προθεσμία υποβολής τους είναι στις 31.7.2018, 31.8.2018 και στις 28.9.2018,</w:t>
      </w:r>
    </w:p>
    <w:p>
      <w:pPr>
        <w:pStyle w:val="StructureList1"/>
        <w:spacing w:before="120" w:after="0"/>
        <w:rPr>
          <w:lang w:val="el" w:eastAsia="el"/>
        </w:rPr>
      </w:pPr>
      <w:r>
        <w:rPr>
          <w:b/>
          <w:bCs/>
          <w:lang w:val="el" w:eastAsia="el"/>
        </w:rPr>
        <w:t>β)</w:t>
      </w:r>
      <w:r>
        <w:rPr>
          <w:b/>
          <w:bCs/>
          <w:lang w:val="en" w:eastAsia="en"/>
        </w:rPr>
        <w:tab/>
      </w:r>
      <w:r>
        <w:rPr>
          <w:b/>
          <w:bCs/>
          <w:lang w:val="el" w:eastAsia="el"/>
        </w:rPr>
        <w:t>oι προθεσμίες καταβολής του φόρου που τυχόν προκύπτει από τις ανωτέρω δηλώσεις ΦΠΑ. Η ιδία ημερομηνία είναι καταληκτική και για τις δύο δόσεις στην περίπτωση επιλογής καταβολής του οφειλόμενου ποσού σε δόσεις.</w:t>
      </w:r>
    </w:p>
    <w:p>
      <w:pPr>
        <w:pStyle w:val="MainText"/>
        <w:spacing w:before="120" w:after="0"/>
        <w:rPr>
          <w:lang w:val="el" w:eastAsia="el"/>
        </w:rPr>
      </w:pPr>
      <w:r>
        <w:rPr>
          <w:b/>
          <w:bCs/>
          <w:lang w:val="el" w:eastAsia="el"/>
        </w:rPr>
        <w:t>3.</w:t>
      </w:r>
      <w:r>
        <w:rPr>
          <w:b/>
          <w:bCs/>
          <w:lang w:val="el" w:eastAsia="el"/>
        </w:rPr>
        <w:t xml:space="preserve"> Οι ανωτέρω δηλώσεις ΦΠΑ και οι ανακεφαλαιωτικοί πίνακες υποβάλλονται με ηλεκτρονικό τρόπο σύμφωνα με τις ισχύουσες αποφάσεις.</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b/>
          <w:bCs/>
          <w:lang w:val="el" w:eastAsia="el"/>
        </w:rPr>
        <w:t xml:space="preserve"> Τα αναφερόμενα στις παραγράφους 1 και 2 του άρθρου 1 της παρούσας ισχύουν και για τους υποκειμένους στον φόρο που ανήκουν στην χωρική αρμοδιότητα οποιασδήποτε Δ.Ο.Υ. και :</w:t>
      </w:r>
    </w:p>
    <w:p>
      <w:pPr>
        <w:spacing w:before="240" w:after="240"/>
        <w:rPr>
          <w:lang w:val="el" w:eastAsia="el"/>
        </w:rPr>
      </w:pPr>
      <w:r>
        <w:rPr>
          <w:b/>
          <w:bCs/>
          <w:lang w:val="el" w:eastAsia="el"/>
        </w:rPr>
        <w:t>α. είτε υπέστησαν σωματική βλάβη οι ίδιοι ή οι σύζυγοι ή αδελφοί ή ανιόντες ή κατιόντες αυτών μέχρι και β’ βαθμού, είτε απώλεσαν σύζυγο, αδελφό, ή ανιόντα ή κατιόντα αυτών μέχρι και β’ βαθμού, εξαιτίας των πυρκαγιών που εκδηλώθηκαν στις 23.7.2018 στις Περιφερειακές Ενότητες Ανατολικής και Δυτικής Αττικής. β. είτε έχουν την κατοικία τους ή οποιαδήποτε επαγγελματική εγκατάσταση στις Περιφερειακές Ενότητες Ανατολικής και Δυτικής Αττικής που επλήγησαν από τις πυρκαγιές που εκδηλώθηκαν την 23ή Ιουλίου 2018, και υπέστησαν υλικές ζημίες από αυτές.</w:t>
      </w:r>
    </w:p>
    <w:p>
      <w:pPr>
        <w:spacing w:before="240" w:after="240"/>
        <w:rPr>
          <w:lang w:val="el" w:eastAsia="el"/>
        </w:rPr>
      </w:pPr>
      <w:r>
        <w:rPr>
          <w:b/>
          <w:bCs/>
          <w:lang w:val="el" w:eastAsia="el"/>
        </w:rPr>
        <w:t>γ. είτε υπέστησαν υλικές ζημιές που επηρεάζουν την οικονομική δραστηριότητα του υποκειμένου στο φόρο, εξαιτίας των πυρκαγιών που εκδηλώθηκαν στις 23.7.2018 στις Περιφερειακές Ενότητες Ανατολικής και Δυτικής Αττικής.</w:t>
      </w:r>
    </w:p>
    <w:p>
      <w:pPr>
        <w:pStyle w:val="MainText"/>
        <w:spacing w:before="120" w:after="0"/>
        <w:rPr>
          <w:lang w:val="el" w:eastAsia="el"/>
        </w:rPr>
      </w:pPr>
      <w:r>
        <w:rPr>
          <w:b/>
          <w:bCs/>
          <w:lang w:val="el" w:eastAsia="el"/>
        </w:rPr>
        <w:t>2.</w:t>
      </w:r>
      <w:r>
        <w:rPr>
          <w:b/>
          <w:bCs/>
          <w:lang w:val="el" w:eastAsia="el"/>
        </w:rPr>
        <w:t xml:space="preserve"> Για την εφαρμογή της παραγράφου 1 του παρόντος άρθρου απαιτείται η προσκόμιση στη Δ.Ο.Υ. οποιουδήποτε δημοσίου εγγράφου που να πιστοποιεί ότι το γεγονός ή η υλική ζημία προκλήθηκε εξαιτίας των πυρκαγιών της 23ής Ιουλίου 2018 που εκδηλώθηκαν στις Περιφερειακές ενότητες Ανατολικής και Δυτικής Αττικής.</w:t>
      </w:r>
    </w:p>
    <w:p>
      <w:pPr>
        <w:pStyle w:val="MainText"/>
        <w:spacing w:before="120" w:after="0"/>
        <w:rPr>
          <w:lang w:val="el" w:eastAsia="el"/>
        </w:rPr>
      </w:pPr>
      <w:r>
        <w:rPr>
          <w:b/>
          <w:bCs/>
          <w:lang w:val="el" w:eastAsia="el"/>
        </w:rPr>
        <w:t>3.</w:t>
      </w:r>
      <w:r>
        <w:rPr>
          <w:b/>
          <w:bCs/>
          <w:lang w:val="el" w:eastAsia="el"/>
        </w:rPr>
        <w:t xml:space="preserve"> Οι δηλώσεις ΦΠΑ και οι ανακεφαλαιωτικοί πίνακες που υποβάλλονται με τις προϋποθέσεις του παρόντος άρθρου υποβάλλονται στη ΔΟΥ ή στο ΓΕΦ σε έντυπη μορφή, σύμφωνα με τις ισχύουσες αποφάσεις.</w:t>
      </w:r>
    </w:p>
    <w:p>
      <w:pPr>
        <w:spacing w:before="240" w:after="240"/>
        <w:rPr>
          <w:lang w:val="el" w:eastAsia="el"/>
        </w:rPr>
      </w:pPr>
      <w:r>
        <w:rPr>
          <w:b/>
          <w:bCs/>
          <w:lang w:val="el" w:eastAsia="el"/>
        </w:rPr>
        <w:t>Η παρούσα απόφαση που ισχύει από τον χρόνο υπογραφής της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Αποδέκτες Πίνακα Γ΄, πλην του αριθμ. 2.</w:t>
      </w:r>
    </w:p>
    <w:p>
      <w:pPr>
        <w:pStyle w:val="MainText"/>
        <w:spacing w:before="120" w:after="0"/>
        <w:rPr>
          <w:lang w:val="el" w:eastAsia="el"/>
        </w:rPr>
      </w:pPr>
      <w:r>
        <w:rPr>
          <w:b/>
          <w:bCs/>
          <w:lang w:val="el" w:eastAsia="el"/>
        </w:rPr>
        <w:t>2.</w:t>
      </w:r>
      <w:r>
        <w:rPr>
          <w:b/>
          <w:bCs/>
          <w:lang w:val="el" w:eastAsia="el"/>
        </w:rPr>
        <w:t xml:space="preserve"> Διευθυνση Υποστήριξης Ηλεκτρονικών Υπηρεσιών για ανάρτηση στην ιστοσελίδα της ΑΑΔΕ και Ηλεκτρονική Βιβλιοθήκη ΑΑΔΕ</w:t>
      </w:r>
    </w:p>
    <w:p>
      <w:pPr>
        <w:pStyle w:val="MainText"/>
        <w:spacing w:before="120" w:after="0"/>
        <w:rPr>
          <w:lang w:val="el" w:eastAsia="el"/>
        </w:rPr>
      </w:pPr>
      <w:r>
        <w:rPr>
          <w:b/>
          <w:bCs/>
          <w:lang w:val="el" w:eastAsia="el"/>
        </w:rPr>
        <w:t>3.</w:t>
      </w:r>
      <w:r>
        <w:rPr>
          <w:b/>
          <w:bCs/>
          <w:lang w:val="el" w:eastAsia="el"/>
        </w:rPr>
        <w:t xml:space="preserve"> Εθνικό Τυπογραφείο για δημοσίευση στο ΦΕΚ</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252"/>
        <w:gridCol w:w="1252"/>
        <w:gridCol w:w="61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ζ΄, 5 περ. α΄,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οι αριθ. 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bl>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Γεν. Γραμματέα Οικονομικής Πολιτικής.</w:t>
      </w:r>
    </w:p>
    <w:p>
      <w:pPr>
        <w:pStyle w:val="MainText"/>
        <w:spacing w:before="120" w:after="0"/>
        <w:rPr>
          <w:lang w:val="el" w:eastAsia="el"/>
        </w:rPr>
      </w:pPr>
      <w:r>
        <w:rPr>
          <w:b/>
          <w:bCs/>
          <w:lang w:val="el" w:eastAsia="el"/>
        </w:rPr>
        <w:t>4.</w:t>
      </w:r>
      <w:r>
        <w:rPr>
          <w:b/>
          <w:bCs/>
          <w:lang w:val="el" w:eastAsia="el"/>
        </w:rPr>
        <w:t xml:space="preserve"> Γραφείο Γεν. Γραμματέα Πληρ. Συστημάτων.</w:t>
      </w:r>
    </w:p>
    <w:p>
      <w:pPr>
        <w:pStyle w:val="MainText"/>
        <w:spacing w:before="120" w:after="0"/>
        <w:rPr>
          <w:lang w:val="el" w:eastAsia="el"/>
        </w:rPr>
      </w:pPr>
      <w:r>
        <w:rPr>
          <w:b/>
          <w:bCs/>
          <w:lang w:val="el" w:eastAsia="el"/>
        </w:rPr>
        <w:t>5.</w:t>
      </w:r>
      <w:r>
        <w:rPr>
          <w:b/>
          <w:bCs/>
          <w:lang w:val="el" w:eastAsia="el"/>
        </w:rPr>
        <w:t xml:space="preserve"> Γραφείο Διοικητού ΑΑΔΕ.</w:t>
      </w:r>
    </w:p>
    <w:p>
      <w:pPr>
        <w:pStyle w:val="MainText"/>
        <w:spacing w:before="120" w:after="0"/>
        <w:rPr>
          <w:lang w:val="el" w:eastAsia="el"/>
        </w:rPr>
      </w:pPr>
      <w:r>
        <w:rPr>
          <w:b/>
          <w:bCs/>
          <w:lang w:val="el" w:eastAsia="el"/>
        </w:rPr>
        <w:t>6.</w:t>
      </w:r>
      <w:r>
        <w:rPr>
          <w:b/>
          <w:bCs/>
          <w:lang w:val="el" w:eastAsia="el"/>
        </w:rPr>
        <w:t xml:space="preserve">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