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178068</w:t>
      </w:r>
    </w:p>
    <w:p>
      <w:pPr>
        <w:spacing w:before="240" w:after="240"/>
        <w:rPr>
          <w:lang w:val="el" w:eastAsia="el"/>
        </w:rPr>
      </w:pPr>
      <w:r>
        <w:rPr>
          <w:b/>
          <w:bCs/>
          <w:lang w:val="el" w:eastAsia="el"/>
        </w:rPr>
        <w:t>Εγκατάσταση και διαδρομή του Αγωγού Φυσικού Αερίου (ΑΦΑ) Υψηλής Πίεσης διασύνδεσης του Διαδριατικού Αγωγού Φυσικού Αερίου Υψηλής Πίεσης (TAP) με το Εθνικό Σύστημα Μεταφοράς Φυσικού Αερίου (ΕΣΦΑ) στη Δημοτική Ενότητα Νέας Μεσημβρίας του Δήμου Χαλκηδόνας Περιφερειακή Ενότητα Θεσσαλονίκης της Περιφέρειας Κεντρικής Μακεδονίας.</w:t>
      </w:r>
    </w:p>
    <w:p>
      <w:pPr>
        <w:spacing w:before="240" w:after="240"/>
        <w:rPr>
          <w:lang w:val="el" w:eastAsia="el"/>
        </w:rPr>
      </w:pPr>
      <w:r>
        <w:rPr>
          <w:b/>
          <w:bCs/>
          <w:lang w:val="el" w:eastAsia="el"/>
        </w:rPr>
        <w:t>Ο ΥΠΟΥΡΓΟΣ ΠΕΡΙΒΑΛΛΟΝΤΟΣ ΚΑΙ ΕΝΕΡΓΕΙΑΣ</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Το π.δ. 63/2005 «Κωδικοποίηση της νομοθεσίας για την Κυβέρνηση και τα Κυβερνητικά Όργανα» (ΦΕΚ 98/ τ.Α’/22-04-2005).</w:t>
      </w:r>
    </w:p>
    <w:p>
      <w:pPr>
        <w:spacing w:before="240" w:after="240"/>
        <w:rPr>
          <w:lang w:val="el" w:eastAsia="el"/>
        </w:rPr>
      </w:pPr>
      <w:r>
        <w:rPr>
          <w:lang w:val="el" w:eastAsia="el"/>
        </w:rPr>
        <w:t>2. Το άρθρο 4 του π.δ. 70/2015 «Ανασύσταση των Υπουργείων Πολιτισμού και Αθλητισμού, Υποδομών...» (ΦΕΚ 114/τ.Α’/22-09-2015).</w:t>
      </w:r>
    </w:p>
    <w:p>
      <w:pPr>
        <w:spacing w:before="240" w:after="240"/>
        <w:rPr>
          <w:lang w:val="el" w:eastAsia="el"/>
        </w:rPr>
      </w:pPr>
      <w:r>
        <w:rPr>
          <w:lang w:val="el" w:eastAsia="el"/>
        </w:rPr>
        <w:t>3. Το π.δ. 125/2016 «Διορισμός Υπουργών, Αναπληρωτών Υπουργών και Υφυπουργών» (ΦΕΚ 210/τ.Α’/ 05-11-2016).</w:t>
      </w:r>
    </w:p>
    <w:p>
      <w:pPr>
        <w:spacing w:before="240" w:after="240"/>
        <w:rPr>
          <w:lang w:val="el" w:eastAsia="el"/>
        </w:rPr>
      </w:pPr>
      <w:r>
        <w:rPr>
          <w:lang w:val="el" w:eastAsia="el"/>
        </w:rPr>
        <w:t>4. Το π.δ. 132/2017 «Οργανισμός Υπουργείου Περιβάλλοντος και Ενέργειας (Υ.Π.ΕΝ)» (ΦΕΚ 160/τ.Α’/30-10-2017).</w:t>
      </w:r>
    </w:p>
    <w:p>
      <w:pPr>
        <w:spacing w:before="240" w:after="240"/>
        <w:rPr>
          <w:lang w:val="el" w:eastAsia="el"/>
        </w:rPr>
      </w:pPr>
      <w:r>
        <w:rPr>
          <w:lang w:val="el" w:eastAsia="el"/>
        </w:rPr>
        <w:t>5. Το άρθρο 4 του ν. 1929/1991 «Διαρρυθμίσεις στον ενιαίο φόρο κατανάλωσης των πετρελαιοειδών προϊόντων και άλλες διατάξεις» (Α’ 19) και το άρθρο 19 του ν. 2081/1992 «Ρύθμιση του θεσμού των Επιμελητηρίων, τροποποίηση των διατάξεων του ν. 1712/1987 για τον εκσυγχρονισμό των επαγγελματικών οργανώσεων των εμπόρων, βιοτεχνών και λοιπών επαγγελματιών και άλλες διατάξεις» (Α’ 154) όπως τροποποιήθηκαν και συμπληρώθηκαν με:</w:t>
      </w:r>
    </w:p>
    <w:p>
      <w:pPr>
        <w:pStyle w:val="StructureList1"/>
        <w:spacing w:before="120" w:after="0"/>
        <w:rPr>
          <w:lang w:val="el" w:eastAsia="el"/>
        </w:rPr>
      </w:pPr>
      <w:r>
        <w:rPr>
          <w:lang w:val="el" w:eastAsia="el"/>
        </w:rPr>
        <w:t>α)</w:t>
      </w:r>
      <w:r>
        <w:rPr>
          <w:lang w:val="en" w:eastAsia="en"/>
        </w:rPr>
        <w:tab/>
      </w:r>
      <w:r>
        <w:rPr>
          <w:lang w:val="el" w:eastAsia="el"/>
        </w:rPr>
        <w:t>την παρ. 6 του άρθρου 14 του ν. 2289/1995 «Αναζήτηση, έρευνα και εκμετάλλευση υδρογονανθράκων και άλλες διατάξεις» (Α’ 27)</w:t>
      </w:r>
    </w:p>
    <w:p>
      <w:pPr>
        <w:pStyle w:val="StructureList1"/>
        <w:spacing w:before="120" w:after="0"/>
        <w:rPr>
          <w:lang w:val="el" w:eastAsia="el"/>
        </w:rPr>
      </w:pPr>
      <w:r>
        <w:rPr>
          <w:lang w:val="el" w:eastAsia="el"/>
        </w:rPr>
        <w:t>β)</w:t>
      </w:r>
      <w:r>
        <w:rPr>
          <w:lang w:val="en" w:eastAsia="en"/>
        </w:rPr>
        <w:tab/>
      </w:r>
      <w:r>
        <w:rPr>
          <w:lang w:val="el" w:eastAsia="el"/>
        </w:rPr>
        <w:t>το άρθρο 16 του ν. 3335/2005 «Έλεγχος της διακίνησης και αποθήκευσης πετρελαιοειδών προϊόντων- Ρύθμιση Θεμάτων Υπουργείου Ανάπτυξης» (Α’ 95).</w:t>
      </w:r>
    </w:p>
    <w:p>
      <w:pPr>
        <w:pStyle w:val="StructureList1"/>
        <w:spacing w:before="120" w:after="0"/>
        <w:rPr>
          <w:lang w:val="el" w:eastAsia="el"/>
        </w:rPr>
      </w:pPr>
      <w:r>
        <w:rPr>
          <w:lang w:val="el" w:eastAsia="el"/>
        </w:rPr>
        <w:t>γ)</w:t>
      </w:r>
      <w:r>
        <w:rPr>
          <w:lang w:val="en" w:eastAsia="en"/>
        </w:rPr>
        <w:tab/>
      </w:r>
      <w:r>
        <w:rPr>
          <w:lang w:val="el" w:eastAsia="el"/>
        </w:rPr>
        <w:t>το άρθρο 35 του ν. 4546/2018 «Ενσωμάτωση στην ελληνική νομοθεσία της Οδηγίας 2014/89/ΕΕ «περί θεσπίσεως πλαισίου για το θαλάσσιο χωροταξικό σχεδιασμό» και άλλες διατάξεις» (Α’ 101).</w:t>
      </w:r>
    </w:p>
    <w:p>
      <w:pPr>
        <w:pStyle w:val="StructureList1"/>
        <w:spacing w:before="120" w:after="0"/>
        <w:rPr>
          <w:lang w:val="el" w:eastAsia="el"/>
        </w:rPr>
      </w:pPr>
      <w:r>
        <w:rPr>
          <w:lang w:val="el" w:eastAsia="el"/>
        </w:rPr>
        <w:t>δ)</w:t>
      </w:r>
      <w:r>
        <w:rPr>
          <w:lang w:val="en" w:eastAsia="en"/>
        </w:rPr>
        <w:tab/>
      </w:r>
      <w:r>
        <w:rPr>
          <w:lang w:val="el" w:eastAsia="el"/>
        </w:rPr>
        <w:t>το άρθρο 29 του ν. 3734/2009 «Προώθηση της συμπαραγωγής δύο ή περισσότερων χρήσιμων μορφών ενέργειας, ρύθμιση ζητημάτων σχετικών με το Υδροηλεκτρικό Έργο Μεσοχώρας και άλλες διατάξεις» (Α’ 8), σύμφωνα με το οποίο «Με απόφαση ή αποφάσεις του Υπουργού Βιομηχανίας, Ενέργειας και Τεχνολογίας, που δημοσιεύονται στην Εφημερίδα της Κυβερνήσεως, ορίζεται η εγκατάσταση και διαδρομή του αγωγού φυσικού αερίου και των διακλαδώσεών του, καθώς και των συστατικών και των παραρτημάτων τους».</w:t>
      </w:r>
    </w:p>
    <w:p>
      <w:pPr>
        <w:spacing w:before="240" w:after="240"/>
        <w:rPr>
          <w:lang w:val="el" w:eastAsia="el"/>
        </w:rPr>
      </w:pPr>
      <w:r>
        <w:rPr>
          <w:lang w:val="el" w:eastAsia="el"/>
        </w:rPr>
        <w:t>6. Το άρθρο 7 του ν. 3428/2005 (Α’ 313) «Απελευθέρωση Αγοράς Φυσικού Αερίου», σύμφωνα με τα οποία μεταβιβάσθηκε από τη Δ.ΕΠ.Α. Α.Ε. με απόσπαση ο κλάδος του Εθνικού Συστήματος Φυσικού Αερίου (ΕΣΦΑ) στο Διαχειριστή Εθνικού Συστήματος Φυσικού Αερίου Α.Ε. με δ.τ. «Δ.Ε.Σ.Φ.Α. Α.Ε», όπως τροποποιήθηκε και ισχύει.</w:t>
      </w:r>
    </w:p>
    <w:p>
      <w:pPr>
        <w:spacing w:before="240" w:after="240"/>
        <w:rPr>
          <w:lang w:val="el" w:eastAsia="el"/>
        </w:rPr>
      </w:pPr>
      <w:r>
        <w:rPr>
          <w:lang w:val="el" w:eastAsia="el"/>
        </w:rPr>
        <w:t>7. Το π.δ. 33/2007 «Σύσταση της Ανώνυμης Εταιρείας με την επωνυμία «Διαχειριστής Εθνικού Συστήματος Φυσικού Αερίου Α.Ε.» και έγκριση του καταστατικού της» (Α’ 31) καθώς και το 6667/07/30-03-2007 έγγραφο της Διεύθυνσης Ανωνύμων Εταιρειών του Κεντρικού Τομέα της Νομαρχίας Αθηνών, για την Ανακοίνωση καταχώρισης στο Μητρώο Ανωνύμων Εταιρειών με βάση τις διατάξεις του Κωδ. ν. 2190/1920 της απόφασης Σύστασης της Ανώνυμης Εταιρείας με την ως άνω επωνυμία και το διακριτικό τίτλο Δ.Ε.Σ.Φ.Α. Α.Ε.</w:t>
      </w:r>
    </w:p>
    <w:p>
      <w:pPr>
        <w:spacing w:before="240" w:after="240"/>
        <w:rPr>
          <w:lang w:val="el" w:eastAsia="el"/>
        </w:rPr>
      </w:pPr>
      <w:r>
        <w:rPr>
          <w:lang w:val="el" w:eastAsia="el"/>
        </w:rPr>
        <w:t>8. Την ανακοίνωση καταχώρισης στο Μητρώο Ανωνύμων Εταιρειών της σύστασης της Ανώνυμης Εταιρείας με την επωνυμία «Διαχειριστής Εθνικού Συστήματος Φυσικού Αερίου Ανώνυμη Εταιρεία» και το διακριτικό τίτλο «Δ.Ε.Σ.Φ.Α. Α.Ε.» (ΦΕΚ 2322/τ.Τ.Α.Ε. και Ε.Π.Ε./04-04-2007) και την ανακοίνωση καταχώρισης στο Μητρώο Ανωνύμων Εταιρειών στοιχείων της ως άνω εταιρείας (ΦΕΚ 3060/τ.Τ.Α.Ε και ΕΠΕ/10-05-2007).</w:t>
      </w:r>
    </w:p>
    <w:p>
      <w:pPr>
        <w:spacing w:before="240" w:after="240"/>
        <w:rPr>
          <w:lang w:val="el" w:eastAsia="el"/>
        </w:rPr>
      </w:pPr>
      <w:r>
        <w:rPr>
          <w:lang w:val="el" w:eastAsia="el"/>
        </w:rPr>
        <w:t>9. Την παρ. 7.1 του άρθρου 7 της Δ3/Α/οικ.4303/ 22-02-2012 απόφασης του Υφυπουργού Περιβάλλοντος, Ενέργειας και Κλιματικής Αλλαγής «Τεχνικός Κανονισμός «Συστήματα μεταφοράς Φυσικού Αερίου με Μέγιστη Πίεση Λειτουργίας άνω των 16 bar»» (Β’ 603), όπως ισχύει.</w:t>
      </w:r>
    </w:p>
    <w:p>
      <w:pPr>
        <w:spacing w:before="240" w:after="240"/>
        <w:rPr>
          <w:lang w:val="el" w:eastAsia="el"/>
        </w:rPr>
      </w:pPr>
      <w:r>
        <w:rPr>
          <w:lang w:val="el" w:eastAsia="el"/>
        </w:rPr>
        <w:t>10. Τα άρθρα 3 και 4 του ν. 1650/1986 «Για την Προστασία Περιβάλλοντος» (Α’ 160), όπως ισχύουν δυνάμει του άρθρου 31 του ν. 4014/2011 «Περιβαλλοντική αδειοδότηση έργων και δραστηριοτήτων, ρύθμιση αυθαιρέτων σε συνάρτηση με δημιουργία περιβαλλοντικού ισοζυγίου και άλλες διατάξεις αρμοδιότητας Υπουργείου Περιβάλλοντος» (Α’ 209).</w:t>
      </w:r>
    </w:p>
    <w:p>
      <w:pPr>
        <w:spacing w:before="240" w:after="240"/>
        <w:rPr>
          <w:lang w:val="el" w:eastAsia="el"/>
        </w:rPr>
      </w:pPr>
      <w:r>
        <w:rPr>
          <w:lang w:val="el" w:eastAsia="el"/>
        </w:rPr>
        <w:t>11. Την 1735/26-07-2018 απόφαση του Γενικού Διευθυντή Περιβαλλοντικής Πολιτικής του Υπουργείου Περιβάλλοντος και Ενέργειας «Τροποποίηση της αριθμ. 33845/11.05.1994 ΑΕΠΟ, ως προς τη διασύνδεση του με τον Διαδριατικό ΑΦΑ (TAP), στην Νέα Μεσημβρία του Δήμου Χαλκηδόνας της Περιφερειακής Ενότητας Θεσσαλονίκης.</w:t>
      </w:r>
    </w:p>
    <w:p>
      <w:pPr>
        <w:spacing w:before="240" w:after="240"/>
        <w:rPr>
          <w:lang w:val="el" w:eastAsia="el"/>
        </w:rPr>
      </w:pPr>
      <w:r>
        <w:rPr>
          <w:lang w:val="el" w:eastAsia="el"/>
        </w:rPr>
        <w:t>12. Την DSF-11-037-01/MRC-TAP/02-08-2018 (Α.Π. ΥΠΕΝ: 178068/08-08-2018) αίτηση του ΔΕΣΦΑ Α.Ε. για την έκδοση απόφασης ορισμού εγκατάστασης και διαδρομής του Αγωγού Φυσικού Αερίου (ΑΦΑ) Υψηλής Πίεσης διασύνδεσης του Διαδριατικού Αγωγού Φυσικού Αερίου Υψηλής Πίεσης (TAP) με το Εθνικός Σύστημα Μεταφοράς Φυσικού Αερίου (ΕΣΦΑ) στη Δημοτική Ενότητα Νέας Μεσημβρίας του Δήμου Χαλκηδόνας της Περιφερειακής Ενότητας Θεσσαλονίκης της Περιφέρειας Κεντρικής Μακεδονίας.</w:t>
      </w:r>
    </w:p>
    <w:p>
      <w:pPr>
        <w:spacing w:before="240" w:after="240"/>
        <w:rPr>
          <w:lang w:val="el" w:eastAsia="el"/>
        </w:rPr>
      </w:pPr>
      <w:r>
        <w:rPr>
          <w:lang w:val="el" w:eastAsia="el"/>
        </w:rPr>
        <w:t>13. Την από 02-08-2018 Αναγνωριστική Έρευνα - Μελέτη και Τεχνική Έκθεση του έργου του θέματος.</w:t>
      </w:r>
    </w:p>
    <w:p>
      <w:pPr>
        <w:spacing w:before="240" w:after="240"/>
        <w:rPr>
          <w:lang w:val="el" w:eastAsia="el"/>
        </w:rPr>
      </w:pPr>
      <w:r>
        <w:rPr>
          <w:lang w:val="el" w:eastAsia="el"/>
        </w:rPr>
        <w:t>14. Το γεγονός ότι από την παρούσα απόφαση δεν προκαλείται δαπάνη σε βάρος του Κρατικού Προϋπολογισμού, αποφασίζουμε:</w:t>
      </w:r>
    </w:p>
    <w:p>
      <w:pPr>
        <w:spacing w:before="240" w:after="240"/>
        <w:rPr>
          <w:lang w:val="el" w:eastAsia="el"/>
        </w:rPr>
      </w:pPr>
      <w:r>
        <w:rPr>
          <w:lang w:val="el" w:eastAsia="el"/>
        </w:rPr>
        <w:t>Ορίζουμε την εγκατάσταση και διαδρομή του Αγωγού Φυσικού Αερίου (ΑΦΑ) Υψηλής Πίεσης διασύνδεσης του Διαδριατικού Αγωγού Φυσικού Αερίου Υψηλής Πίεσης (TAP) με το ΕΣΜΦΑ στη Δημοτική Ενότητα Νέας Μεσημβρίας του Δήμου Χαλκηδόνας της Περιφερειακής Ενότητας Θεσσαλονίκης της Περιφέρειας Κεντρικής Μακεδονίας, όπως αυτή έχει προσδιορισθεί και απεικονίζεται στο υπό κλίμακα 1:1.000 Κτηματολογικό Διάγραμμα DSF- 11-037-01-8025-6900-91-Ν-001 του Τοπογράφου Μηχανικού Σωτηρίου Μπάλτα, το οποίο με τον αντίστοιχο Κτηματολογικό Πίνακα αποτελούν αναπόσπαστο μέρος της παρούσας απόφασης.</w:t>
      </w:r>
    </w:p>
    <w:p>
      <w:pPr>
        <w:spacing w:before="240" w:after="240"/>
        <w:rPr>
          <w:lang w:val="el" w:eastAsia="el"/>
        </w:rPr>
      </w:pPr>
      <w:r>
        <w:rPr>
          <w:lang w:val="el" w:eastAsia="el"/>
        </w:rPr>
        <w:t>Η ισχύς της απόφασης αυτής αρχίζει από τη δημοσίευσή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15 Οκτωβρίου 2018</w:t>
      </w:r>
    </w:p>
    <w:p>
      <w:pPr>
        <w:spacing w:before="240" w:after="240"/>
        <w:rPr>
          <w:lang w:val="el" w:eastAsia="el"/>
        </w:rPr>
      </w:pPr>
      <w:r>
        <w:rPr>
          <w:lang w:val="el" w:eastAsia="el"/>
        </w:rPr>
        <w:t>Ο Υπουργός</w:t>
      </w:r>
    </w:p>
    <w:p>
      <w:pPr>
        <w:spacing w:before="240" w:after="240"/>
        <w:rPr>
          <w:lang w:val="el" w:eastAsia="el"/>
        </w:rPr>
      </w:pPr>
      <w:r>
        <w:rPr>
          <w:b/>
          <w:bCs/>
          <w:lang w:val="el" w:eastAsia="el"/>
        </w:rPr>
        <w:t>ΓΕΩΡΓΙΟΣ ΣΤΑΘΑΚΗΣ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