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Δ13/οικ.54652</w:t>
      </w:r>
      <w:r>
        <w:rPr>
          <w:lang w:val="el" w:eastAsia="el"/>
        </w:rPr>
        <w:t xml:space="preserve">/2700 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αριθμ. Γ.Δ.5οικ.2961/10/ 24.1.2017 (ΦΕΚ Β’ 128) κοινής υπουργικής απόφασης “Καθορισμός των όρων και των προϋποθέσεων εφαρμογής του προγράμματος Κοινωνικό Εισόδημα Αλληλεγγύης”,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ΕΣΩΤΕΡΙΚΩΝ - ΕΡΓΑΣΙΑΣ, ΚΟΙΝΩΝΙΚΗΣ ΑΣΦΑΛΙΣΗΣ ΚΑΙ ΚΟΙΝΩΝΙΚΗΣ ΑΛΛΗΛΕΓΓΥΗΣ - ΟΙΚΟΝΟΜΙΚΩΝ - ΔΙΟΙΚΗΤΙΚΗΣ ΑΝΑΣΥΓΚΡΟΤΗΣΗΣ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235 του ν. 4389/2016 «Επείγουσες διατάξεις για την εφαρμογή της συμφωνίας δημοσιονομικών στόχων και διαρθρωτικών μεταρρυθμίσεων και άλλες διατάξεις» (Α’ 94), όπως τροποποιήθηκε με το άρθρο 22 του ν. 4445/2016 (Α’ 236), και το άρθρο 22 του ν. 4549/2018 (Α’ 105).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4 του ν. 4368/2016 «Μέτρα για την επιτάχυνση του κυβερνητικού έργου και άλλες διατάξεις» (Α’ 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4270/2014 «Αρχές δημοσιονομικής διαχείρισης και εποπτείας (ενσωμάτωση της Οδηγίας 2011/85/ΕΕ) - δημόσιο λογιστικό και άλλες διατάξεις» (Α’ 143),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«Φορολογικές διαδικασίες και άλλες διατάξεις» (Α’ 170),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ν. 3979/2011 «Για την ηλεκτρονική διακυβέρνηση και λοιπές διατάξεις» (Α’ 138),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ν. 3852/2010 «Νέα Αρχιτεκτονική της Αυτοδιοίκησης και της Αποκεντρωμένης Διοίκησης - Πρόγραμμα Καλλικράτης» (Α’ 87),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ν. 3607/2007 «Σύσταση και Καταστατικό της Ηλεκτρονικής Διακυβέρνησης Κοινωνικής Ασφάλισης ΑΕ (Η.ΔΙ.ΚΑ. Α.Ε.) και λοιπές ασφαλιστικές και οργανωτικές διατάξεις» (Α’ 245),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ν. 3469/2006 «Εθνικό Τυπογραφείο, Εφημερίς της Κυβερνήσεως και λοιπές διατάξεις» (Α’ 131),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π.δ. 73/2015 «Διορισμός Αντιπροέδρου της Κυβέρνησης, Υπουργών, Αναπληρωτών Υπουργών και Υφυπουργών» (Α’ 116).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Τις διατάξεις του π.δ. 125/2016 «Διορισμός Υπουργών, Αναπληρωτών Υπουργών και Υφυπουργών (Α’ 210).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Τις διατάξεις του π.δ. 80/2016 «Ανάληψη υποχρεώσεων από τους διατάκτες» (Α’ 145/2016).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Τις διατάξεις του π.δ. 22/2018 «Διορισμός Υπουργών, Αναπληρωτή Υπουργού και Υφυπουργών (Α’ 37).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Τις διατάξεις του π.δ. 141/2017 «Οργανισμός Υπουργείου Εσωτερικών (Α’ 180).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Τις διατάξεις του π.δ. 134/2017 «Οργανισμός Υπουργείου Εργασίας, Κοινωνικής Ασφάλισης και Κοινωνικής Αλληλεγγύης» (Α’ 168) όπως τροποποιήθηκε και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15. Τις διατάξεις του π.δ. 142/2017 «Οργανισμός Υπουργείου Οικονομικών» (Α’ 181).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16. Τις διατάξεις του άρθρου 90 του «Κώδικα Νομοθεσίας για την Κυβέρνηση και τα Κυβερνητικά Όργανα», που κυρώθηκε με το άρθρο πρώτο του π.δ. 63/2005 (Α’ 98).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17. Τις διατάξεις του π.δ. 88/2018 «Διορισμός Υπουργών, Αναπληρωτών Υπουργών, και Υφυπουργών» (Α’ 160).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18. Την υπ’ αριθμ. Γ.Δ.5οικ.2961-10/24.1.2017 κοινή υπουργική απόφαση «Καθορισμός των όρων και των προϋποθέσεων εφαρμογής του προγράμματος Κοινωνικό Εισόδημα Αλληλεγγύης» (Β’ 128).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19. Την υπ’ αριθμ. ΥΠΟΙΚ 0010218 ΕΞ 2016 απόφαση του Πρωθυπουργού και Υπουργού Οικονομικών «Ανάθεση αρμοδιοτήτων στην Υφυπουργό Οικονομικών Αικατερίνη Παπανάτσιου» (Β’ 3696).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20. Την υπ’ αριθμ. Υ28/9.10.2015 (Β’ 2168) απόφαση του Πρωθυπουργού «Ανάθεση αρμοδιοτήτων στην Αναπληρώτρια Υπουργό Εργασίας, Κοινωνικής Ασφάλισης και Κοινωνικής Αλληλεγγύης Θεανώ Φωτίου και τις υπ’ αριθμ. Υ70/13.11.2015 (Β’ 2441),Υ43/3.5.2017 (Β’ 1510) και Υ24/4.5.2018 (Β’ 1546) τροποποιήσεις αυτής.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21. Την υπ’ αριθμ. Υ29 (Β’ 2168/9.10.2015) απόφαση του Πρωθυπουργού «Ανάθεση αρμοδιοτήτων στον Αναπληρωτή Υπουργό Οικονομικών Γεώργιο Χουλιαράκη».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22. Την υπ’ αριθμ. οικ. 13471/4878/7.3.2018 (Β’ 814) απόφαση του Πρωθυπουργού και της Υπουργού Εργασίας, Κοινωνικής Ασφάλισης και Κοινωνικής Αλληλεγγύης «Ανάθεση αρμοδιοτήτων στον Υφυπουργό Εργασίας, Κοινωνικής ασφάλισης και Κοινωνικής Αλληλεγγύης Αθανάσιο Ηλιόπουλο».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23. Την υπ’ αριθμ. 44528/Δ9.12187/8.10.2015 (ΥΟΔΔ 724/13.10.2015) απόφαση «Διορισμός Γενικού Γραμματέα της Γενικής Γραμματείας Πρόνοιας του Υπουργείου Εργασίας, Κοινωνικής Ασφάλισης και Κοινωνικής Αλληλεγγύης».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24. Την υπ’ αριθμ. οικ. 41053/3409/25.7.2018 «Εισήγηση της Προϊσταμένης της Γενικής Διεύθυνσης Οικονομικών Υπηρεσιών σύμφωνα με την παρ. 5 (ε) του άρθρου 24 του ν. 4270/2014 (ΦΕΚ Α’ 143), όπως αντικαταστάθηκε με την παρ. 6 του άρθρου 10 του ν. 4337/2015 (ΦΕΚ Α’ 129)».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25. Το γεγονός ότι από τις διατάξεις της παρούσας απόφασης, δεν προκαλείται πρόσθετη δαπάνη σε βάρος του κρατικού προϋπολογισμού,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υπ’ αριθμ. Γ.Δ.5οικ.2961-10/ 24.1.2017 (ΦΕΚ Β’ 128) κοινής υπουργικής απόφασης “Καθορισμός των όρων και των προϋποθέσεων εφαρμογής του προγράμματος Κοινωνικό Εισόδημα Αλληλεγγύης”,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παράγραφο 1 του άρθρου 9 προστίθεται τέταρτο εδάφιο,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«Μετά την παρέλευση του ως άνω διαστήματος και σε περίπτωση μη επιστροφής των αχρεωστήτως καταβληθέντων ποσών, το νοικοκυριό δύναται να επανυποβάλει αίτηση για το πρόγραμμα και, εφόσον η αίτηση εγκριθεί, τα επιστρεπτέα ποσά συμψηφίζονται στις επόμενες καταβολές».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παράγραφο 2 του άρθρου 9 προστίθεται τρίτο εδάφιο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«Μετά την παρέλευση του ως άνω διαστήματος και σε περίπτωση μη επιστροφής των αχρεωστήτως καταβληθέντων ποσών, το νοικοκυριό δύναται να επανυποβάλει αίτηση για το πρόγραμμα και, εφόσον η αίτηση εγκριθεί, τα επιστρεπτέα ποσά συμψηφίζονται στις επόμενες καταβολές».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άρθρο 1 εφαρμόζεται με την επιφύλαξη των διατάξεων της παραγράφου 4, του άρθρου 235, του νόμου 4389/2016 (Α’ 94) όπως τροποποιήθηκε και ισχύει. Κατά τα λοιπά ισχύουν οι όροι και οι διατάξεις της υπ’ αριθμ. Γ.Δ.5οικ.2961-10/24.1.2017 (ΦΕΚ Β’ 128) κοινής υπουργικής απόφασης “Καθορισμός των όρων και των προϋποθέσεων εφαρμογής του προγράμματος Κοινωνικό Εισόδημα Αλληλεγγύης”.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18 Οκτωβρίου 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ΑΛΕΞΑΝΔΡΟΣ ΧΑΡΙΤΣΗΣ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Αναπληρώτρια 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Εργασίας, Κοινωνικής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Ασφάλισης και Κοινωνικής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ΘΕΑΝΩ ΦΩΤΙΟΥ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ΕΥΚΛΕΙΔΗΣ ΤΣΑΚΑΛΩΤΟΣ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ΑΙΚΑΤΕΡΙΝΗ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ΠΑΠΑΝΑΤΣΙΟΥ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ΕΥΤΥΧΙΑ ΑΧΤΣΙΟΓΛΟΥ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ΑΘΑΝΑΣΙΟΣ ΗΛΙΟΠΟΥΛΟΣ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ΧΟΥΛΙΑΡΑΚΗΣ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Διοικητικής Ανασυγκρότησης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ΜΑΡΙΑ - ΕΛΙΖΑ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ΞΕΝΟΓΙΑΝΝΑΚΟΠΟΥΛΟΥ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