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w:t>
      </w:r>
    </w:p>
    <w:p>
      <w:pPr>
        <w:pStyle w:val="Title"/>
        <w:spacing w:before="120" w:after="360"/>
        <w:rPr>
          <w:lang w:val="el" w:eastAsia="el"/>
        </w:rPr>
      </w:pPr>
      <w:r>
        <w:rPr>
          <w:b/>
          <w:bCs/>
          <w:lang w:val="el" w:eastAsia="el"/>
        </w:rPr>
        <w:t>ΑΔΑ: 6ΒΡΘ46</w:t>
      </w:r>
    </w:p>
    <w:p>
      <w:pPr>
        <w:pStyle w:val="Title"/>
        <w:spacing w:before="120" w:after="360"/>
        <w:rPr>
          <w:lang w:val="el" w:eastAsia="el"/>
        </w:rPr>
      </w:pPr>
      <w:r>
        <w:rPr>
          <w:b/>
          <w:bCs/>
          <w:lang w:val="el" w:eastAsia="el"/>
        </w:rPr>
        <w:t>ΑΡΙΘ. ΦΕΚ: Β’</w:t>
      </w:r>
    </w:p>
    <w:p>
      <w:pPr>
        <w:spacing w:before="240" w:after="240"/>
        <w:rPr>
          <w:lang w:val="el" w:eastAsia="el"/>
        </w:rPr>
      </w:pPr>
      <w:r>
        <w:rPr>
          <w:b/>
          <w:bCs/>
          <w:lang w:val="el" w:eastAsia="el"/>
        </w:rPr>
        <w:t>Αθήνα, 19 Οκτωβρίου 2018</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ΠΟΛ : 1194</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Ι. ΓΕΝΙΚΗ Δ/ΝΣΗ ΦΟΡΟΛΟΓΙΚΗΣ ΔΙΟΙΚΗΣΗΣ</w:t>
      </w:r>
    </w:p>
    <w:p>
      <w:pPr>
        <w:spacing w:before="240" w:after="240"/>
        <w:rPr>
          <w:lang w:val="el" w:eastAsia="el"/>
        </w:rPr>
      </w:pPr>
      <w:r>
        <w:rPr>
          <w:b/>
          <w:bCs/>
          <w:lang w:val="el" w:eastAsia="el"/>
        </w:rPr>
        <w:t>Α. Δ/ΝΣΗ ΕΦΑΡΜΟΓΗΣ ΑΜΕΣΗΣ ΦΟΡΟΛΟΓΙΑΣ</w:t>
      </w:r>
    </w:p>
    <w:p>
      <w:pPr>
        <w:spacing w:before="240" w:after="240"/>
        <w:rPr>
          <w:lang w:val="el" w:eastAsia="el"/>
        </w:rPr>
      </w:pPr>
      <w:r>
        <w:rPr>
          <w:b/>
          <w:bCs/>
          <w:lang w:val="el" w:eastAsia="el"/>
        </w:rPr>
        <w:t>ΤΜΗΜΑΤΑ Α΄ &amp; Β΄</w:t>
      </w:r>
    </w:p>
    <w:p>
      <w:pPr>
        <w:spacing w:before="240" w:after="240"/>
        <w:rPr>
          <w:lang w:val="el" w:eastAsia="el"/>
        </w:rPr>
      </w:pPr>
      <w:r>
        <w:rPr>
          <w:b/>
          <w:bCs/>
          <w:lang w:val="el" w:eastAsia="el"/>
        </w:rPr>
        <w:t>Β. Δ/ΝΣΗ ΕΛΕΓΧΩΝ</w:t>
      </w:r>
    </w:p>
    <w:p>
      <w:pPr>
        <w:spacing w:before="240" w:after="240"/>
        <w:rPr>
          <w:lang w:val="el" w:eastAsia="el"/>
        </w:rPr>
      </w:pPr>
      <w:r>
        <w:rPr>
          <w:b/>
          <w:bCs/>
          <w:lang w:val="el" w:eastAsia="el"/>
        </w:rPr>
        <w:t>ΤΜΗΜΑΤΑ Α΄ &amp; Δ΄</w:t>
      </w:r>
    </w:p>
    <w:p>
      <w:pPr>
        <w:spacing w:before="240" w:after="240"/>
        <w:rPr>
          <w:lang w:val="el" w:eastAsia="el"/>
        </w:rPr>
      </w:pPr>
      <w:r>
        <w:rPr>
          <w:b/>
          <w:bCs/>
          <w:lang w:val="el" w:eastAsia="el"/>
        </w:rPr>
        <w:t>ΙΙ. ΓΕΝ. Δ/ΝΣΗ ΗΛΕΚΤΡ. ΔΙΑΚΥΒΕΡΝΗΣΗΣ &amp; ΑΝΘΡ</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ΥΠΟΔ/ΝΣΕΙΣ Α΄ &amp; Β΄</w:t>
      </w:r>
    </w:p>
    <w:p>
      <w:pPr>
        <w:spacing w:before="240" w:after="240"/>
        <w:rPr>
          <w:lang w:val="el" w:eastAsia="el"/>
        </w:rPr>
      </w:pPr>
      <w:r>
        <w:rPr>
          <w:b/>
          <w:bCs/>
          <w:lang w:val="el" w:eastAsia="el"/>
        </w:rPr>
        <w:t>ΤΜΗΜΑΤΑ Α΄, Ε΄ &amp; Ζ΄</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Τηλέφωνο:210 3375311 – 312 – 314 - 315 210 3375307</w:t>
      </w:r>
    </w:p>
    <w:p>
      <w:pPr>
        <w:spacing w:before="240" w:after="240"/>
        <w:rPr>
          <w:lang w:val="el" w:eastAsia="el"/>
        </w:rPr>
      </w:pPr>
      <w:r>
        <w:rPr>
          <w:b/>
          <w:bCs/>
          <w:lang w:val="el" w:eastAsia="el"/>
        </w:rPr>
        <w:t>ΘΕΜΑ: «Τροποποίηση της ΠΟΛ.1187/2017 (Β΄ 4232) Απόφασης του Διοικητή της</w:t>
      </w:r>
    </w:p>
    <w:p>
      <w:pPr>
        <w:spacing w:before="240" w:after="240"/>
        <w:rPr>
          <w:lang w:val="el" w:eastAsia="el"/>
        </w:rPr>
      </w:pPr>
      <w:r>
        <w:rPr>
          <w:b/>
          <w:bCs/>
          <w:lang w:val="el" w:eastAsia="el"/>
        </w:rPr>
        <w:t>Α.Α.Δ.Ε. αναφορικά με τη βραχυχρόνια μίσθωση ακινήτων στο πλαίσιο της οικονομίας του διαμοιρασμού»</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10 του άρθρου 111 του ν.4446/2016 (Α΄ 240), όπως ισχύουν μετά την τροποποίησή τους με το άρθρο 84 του ν.4472/2017 (Α΄ 74),</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21, 39, 39Α και της παραγράφου 4 του άρθρου 40 του ν.4172/2013 (Α΄ 167),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Κώδικα Φ.Π.Α. (ν.2859/2000),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Κ.Ε.Δ.Ε. (ν.δ.356/1974),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 1 του άρθρου 8 &amp; της παρ.1 του άρθρου 10 του ν.4174/2013 (Α΄ 170),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1 έως 4 του ν.4276/2014 (Α΄ 155) και της παραγράφου 5 του άρθρου 46 του ν.4179/2013 (Α΄ 175),</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 ΟΡΓ. Α 1036960 ΕΞ 2017/10.03.2017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Τις διατάξεις της αριθ. Δ6Α 1015213 ΕΞ 2013/28.1.2013 (Β΄ 130 και 372)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b/>
          <w:bCs/>
          <w:lang w:val="el" w:eastAsia="el"/>
        </w:rPr>
        <w:t>3. Την αριθ.1/20.01.2016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αριθ.39/3/30.11.2017 (Υ.Ο.Δ.Δ. 689) Απόφαση του Συμβουλίου Διοίκησης της Α.Α.Δ.Ε. «Ανανέωση της θητείας του Διοικητή της Α.Α.Δ.Ε.».</w:t>
      </w:r>
    </w:p>
    <w:p>
      <w:pPr>
        <w:spacing w:before="240" w:after="240"/>
        <w:rPr>
          <w:lang w:val="el" w:eastAsia="el"/>
        </w:rPr>
      </w:pPr>
      <w:r>
        <w:rPr>
          <w:b/>
          <w:bCs/>
          <w:lang w:val="el" w:eastAsia="el"/>
        </w:rPr>
        <w:t>4. Την Δ.ΟΡΓ.Α 1115805 ΕΞ2017/31.07.2017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b/>
          <w:bCs/>
          <w:lang w:val="el" w:eastAsia="el"/>
        </w:rPr>
        <w:t>5. Την ΠΟΛ.1187/2017 (Β΄ 4232) Απόφαση του Διοικητή της Α.Α.Δ.Ε., όπως ισχύει μετά από την τροποποίησή της με την ΠΟΛ.1170/2018 (Β΄ 3720) Απόφαση του Διοικητή της Α.Α.Δ.Ε..</w:t>
      </w:r>
    </w:p>
    <w:p>
      <w:pPr>
        <w:spacing w:before="240" w:after="240"/>
        <w:rPr>
          <w:lang w:val="el" w:eastAsia="el"/>
        </w:rPr>
      </w:pPr>
      <w:r>
        <w:rPr>
          <w:b/>
          <w:bCs/>
          <w:lang w:val="el" w:eastAsia="el"/>
        </w:rPr>
        <w:t>6. Την ανάγκη περαιτέρω ρύθμισης και φορολογικής μεταχείρισης των βραχυχρόνιων μισθώσεων ακινήτων στο πλαίσιο της οικονομίας του διαμοιρασμού, όπως έχει ήδη αναπτυχθεί στη χώρα έως σήμερα.</w:t>
      </w:r>
    </w:p>
    <w:p>
      <w:pPr>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ΠΟΛ.1187/2017 (Β΄ 4232) Απόφαση του Διοικητή της Α.Α.Δ.Ε. ως ακολούθως:</w:t>
      </w:r>
    </w:p>
    <w:p>
      <w:pPr>
        <w:spacing w:before="240" w:after="240"/>
        <w:rPr>
          <w:lang w:val="el" w:eastAsia="el"/>
        </w:rPr>
      </w:pPr>
      <w:r>
        <w:rPr>
          <w:b/>
          <w:bCs/>
          <w:lang w:val="el" w:eastAsia="el"/>
        </w:rPr>
        <w:t>1. Στο έκτο εδάφιο του άρθρου 2 της ΠΟΛ.1187/2017 Απόφασης του Διοικητή της Α.Α.Δ.Ε. οι λέξεις «ημερομηνία έναρξης λειτουργίας των εφαρμογών για την υποβολή των δηλώσεων φορολογίας εισοδήματος έκαστου φορολογικού έτους,» αντικαθίστανται από τις λέξεις «28η Φεβρουαρίου του έτους υποβολής των δηλώσεων φορολογίας εισοδήματος,».</w:t>
      </w:r>
    </w:p>
    <w:p>
      <w:pPr>
        <w:spacing w:before="240" w:after="240"/>
        <w:rPr>
          <w:lang w:val="el" w:eastAsia="el"/>
        </w:rPr>
      </w:pPr>
      <w:r>
        <w:rPr>
          <w:b/>
          <w:bCs/>
          <w:lang w:val="el" w:eastAsia="el"/>
        </w:rPr>
        <w:t>2. Στο ένατο εδάφιο του άρθρου 2 της ΠΟΛ.1187/2017 Απόφασης του Διοικητή της Α.Α.Δ.Ε. οι λέξεις «ημερομηνία έναρξης λειτουργίας των εφαρμογών για την υποβολή των δηλώσεων φορολογίας εισοδήματος έκαστου φορολογικού έτους με δυνατότητα εμπρόθεσμης τροποποίησής του μέχρι την καταληκτική ημερομηνία της υποβολής της δήλωσης φορολογίας εισοδήματος» αντικαθίστανται από τις λέξεις «28η Φεβρουαρίου του έτους υποβολής των δηλώσεων φορολογίας εισοδήματος».</w:t>
      </w:r>
    </w:p>
    <w:p>
      <w:pPr>
        <w:spacing w:before="240" w:after="240"/>
        <w:rPr>
          <w:lang w:val="el" w:eastAsia="el"/>
        </w:rPr>
      </w:pPr>
      <w:r>
        <w:rPr>
          <w:b/>
          <w:bCs/>
          <w:lang w:val="el" w:eastAsia="el"/>
        </w:rPr>
        <w:t>3. Μετά το τρίτο εδάφιο του άρθρου 5 της ΠΟΛ.1187/2017 Απόφασης του Διοικητή της Α.Α.Δ.Ε. προστίθεται εδάφιο ως εξής:</w:t>
      </w:r>
    </w:p>
    <w:p>
      <w:pPr>
        <w:spacing w:before="240" w:after="240"/>
        <w:rPr>
          <w:lang w:val="el" w:eastAsia="el"/>
        </w:rPr>
      </w:pPr>
      <w:r>
        <w:rPr>
          <w:b/>
          <w:bCs/>
          <w:lang w:val="el" w:eastAsia="el"/>
        </w:rPr>
        <w:t>«Οι «Δηλώσεις Βραχυχρόνιας Διαμονής» δύνανται να τροποποιούνται μέχρι την 28η Φεβρουαρίου του έτους υποβολής των δηλώσεων φορολογίας εισοδήματος και πριν την οριστικοποίηση του «Μητρώου Ακινήτων Βραχυχρόνιας Διαμονής».».</w:t>
      </w:r>
    </w:p>
    <w:p>
      <w:pPr>
        <w:spacing w:before="240" w:after="240"/>
        <w:rPr>
          <w:lang w:val="el" w:eastAsia="el"/>
        </w:rPr>
      </w:pPr>
      <w:r>
        <w:rPr>
          <w:b/>
          <w:bCs/>
          <w:lang w:val="el" w:eastAsia="el"/>
        </w:rPr>
        <w:t>4. Το δεύτερο και τρίτο εδάφιο του άρθρου 10 της ΠΟΛ.1187/2017 Απόφασης του Διοικητή της Α.Α.Δ.Ε. αντικαθίστανται ως εξής:</w:t>
      </w:r>
    </w:p>
    <w:p>
      <w:pPr>
        <w:spacing w:before="240" w:after="240"/>
        <w:rPr>
          <w:lang w:val="el" w:eastAsia="el"/>
        </w:rPr>
      </w:pPr>
      <w:r>
        <w:rPr>
          <w:b/>
          <w:bCs/>
          <w:lang w:val="el" w:eastAsia="el"/>
        </w:rPr>
        <w:t>«Τα πρόσωπα που, προκειμένου να συνάψουν «Βραχυχρόνιες Μισθώσεις» της παραγράφου 1 του άρθρου 1 της παρούσας, έχουν προβεί ή προβαίνουν σε ανάρτηση ακίνητων σε ψηφιακή πλατφόρμα από 1.1.2018 μέχρι τις 30.11.2018, εγγράφονται στο «Μητρώο Ακινήτων Βραχυχρόνιας Διαμονής» μέχρι την 30</w:t>
      </w:r>
      <w:r>
        <w:rPr>
          <w:b/>
          <w:bCs/>
          <w:sz w:val="30"/>
          <w:szCs w:val="30"/>
          <w:vertAlign w:val="superscript"/>
          <w:lang w:val="el" w:eastAsia="el"/>
        </w:rPr>
        <w:t>η</w:t>
      </w:r>
      <w:r>
        <w:rPr>
          <w:b/>
          <w:bCs/>
          <w:lang w:val="el" w:eastAsia="el"/>
        </w:rPr>
        <w:t xml:space="preserve"> Νοεμβρίου 2018.</w:t>
      </w:r>
    </w:p>
    <w:p>
      <w:pPr>
        <w:spacing w:before="240" w:after="240"/>
        <w:rPr>
          <w:lang w:val="el" w:eastAsia="el"/>
        </w:rPr>
      </w:pPr>
      <w:r>
        <w:rPr>
          <w:b/>
          <w:bCs/>
          <w:lang w:val="el" w:eastAsia="el"/>
        </w:rPr>
        <w:t>Επιπλέον, υποβάλλεται συγκεντρωτική, ανά ακίνητο, «Δήλωση Βραχυχρόνιας Διαμονής» μέχρι 30.11.2018, για αναχώρηση μισθωτή από το ακίνητο μέχρι και την 31</w:t>
      </w:r>
      <w:r>
        <w:rPr>
          <w:b/>
          <w:bCs/>
          <w:sz w:val="30"/>
          <w:szCs w:val="30"/>
          <w:vertAlign w:val="superscript"/>
          <w:lang w:val="el" w:eastAsia="el"/>
        </w:rPr>
        <w:t xml:space="preserve">η </w:t>
      </w:r>
      <w:r>
        <w:rPr>
          <w:b/>
          <w:bCs/>
          <w:lang w:val="el" w:eastAsia="el"/>
        </w:rPr>
        <w:t>Οκτωβρίου 2018, στην οποία δεν συμπεριλαμβάνονται τυχόν μισθώσεις που έχουν περιληφθεί ήδη σε «Δήλωση Βραχυχρόνιας Διαμονής», ενώ για αναχώρηση μισθωτή από 1.11.2018 και μέχρι 30.11.2018 υποβάλλεται «Δήλωση Βραχυχρόνιας Διαμονής» μέχρι τις 20.12.2018, σύμφωνα με τα όσα ορίζονται στο άρθρο 5 της παρούσας.».</w:t>
      </w:r>
    </w:p>
    <w:p>
      <w:pPr>
        <w:spacing w:before="240" w:after="240"/>
        <w:rPr>
          <w:lang w:val="el" w:eastAsia="el"/>
        </w:rPr>
      </w:pPr>
      <w:r>
        <w:rPr>
          <w:b/>
          <w:bCs/>
          <w:lang w:val="el" w:eastAsia="el"/>
        </w:rPr>
        <w:t>5. Κατά τα λοιπά ισχύει η ΠΟΛ.1187/2017 Απόφαση του Διοικητή της Α.Α.Δ.Ε.</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O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Διεύθυνση Υποστήριξης Ηλεκτρονικών Υπηρεσιών (Δ.ΥΠ.ΗΛ.Υ.)</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Αποδέκτες πινάκων Β΄ (εκτός των αριθ.1 και 2 αυτού), Ζ΄ (εκτός των αριθ.2 και 6 αυτού), Η΄ (εκτός των αριθ.4, 10 και 11 αυτού), ΙΑ΄ (εκτός των αριθ.1 και 4 αυτού), ΙΗ΄ και ΚΑ΄</w:t>
      </w:r>
    </w:p>
    <w:p>
      <w:pPr>
        <w:spacing w:before="240" w:after="240"/>
        <w:rPr>
          <w:lang w:val="el" w:eastAsia="el"/>
        </w:rPr>
      </w:pPr>
      <w:r>
        <w:rPr>
          <w:b/>
          <w:bCs/>
          <w:lang w:val="el" w:eastAsia="el"/>
        </w:rPr>
        <w:t>4. Κεντρική Υπηρεσία ΣΔΟΕ και τις Περιφερειακές Διευθύνσεις της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Ελέγχων</w:t>
      </w:r>
    </w:p>
    <w:p>
      <w:pPr>
        <w:spacing w:before="240" w:after="240"/>
        <w:rPr>
          <w:lang w:val="el" w:eastAsia="el"/>
        </w:rPr>
      </w:pPr>
      <w:r>
        <w:rPr>
          <w:b/>
          <w:bCs/>
          <w:lang w:val="el" w:eastAsia="el"/>
        </w:rPr>
        <w:t>6. Δ/νση Εφαρμογής Έμμεσης Φορολογίας</w:t>
      </w:r>
    </w:p>
    <w:p>
      <w:pPr>
        <w:spacing w:before="240" w:after="240"/>
        <w:rPr>
          <w:lang w:val="el" w:eastAsia="el"/>
        </w:rPr>
      </w:pPr>
      <w:r>
        <w:rPr>
          <w:b/>
          <w:bCs/>
          <w:lang w:val="el" w:eastAsia="el"/>
        </w:rPr>
        <w:t>7. Δ/νση Νομικής Υποστήριξης της Α.Α.Δ.Ε.</w:t>
      </w:r>
    </w:p>
    <w:p>
      <w:pPr>
        <w:spacing w:before="240" w:after="240"/>
        <w:rPr>
          <w:lang w:val="el" w:eastAsia="el"/>
        </w:rPr>
      </w:pPr>
      <w:r>
        <w:rPr>
          <w:b/>
          <w:bCs/>
          <w:lang w:val="el" w:eastAsia="el"/>
        </w:rPr>
        <w:t>8. Αυτοτελές Τμήμα Συντονισμού Μεταρρυθμιστικών Δράσεων και Επικοινωνίας</w:t>
      </w:r>
    </w:p>
    <w:p>
      <w:pPr>
        <w:spacing w:before="240" w:after="240"/>
        <w:rPr>
          <w:lang w:val="el" w:eastAsia="el"/>
        </w:rPr>
      </w:pPr>
      <w:r>
        <w:rPr>
          <w:b/>
          <w:bCs/>
          <w:lang w:val="el" w:eastAsia="el"/>
        </w:rPr>
        <w:t>9.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