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 xml:space="preserve">.ΓΕΝΙΚΗ ΔΙΕΥΘΥΝΣΗ </w:t>
      </w:r>
      <w:r>
        <w:rPr>
          <w:lang w:val="el" w:eastAsia="el"/>
        </w:rPr>
        <w:t xml:space="preserve">ΗΛΕΚΤΡΟΝΙΚΗΣ ΔΙΑΚΥΒΕΡΝΗΣΗΣ &amp; ΑΝΘΡΩΠΙΝΟΥ ΔΥΝΑΜΙΚΟΥ </w:t>
      </w:r>
      <w:r>
        <w:rPr>
          <w:b/>
          <w:bCs/>
          <w:lang w:val="el" w:eastAsia="el"/>
        </w:rPr>
        <w:t xml:space="preserve">ΔΙΕΥΘΥΝΣΗ </w:t>
      </w:r>
      <w:r>
        <w:rPr>
          <w:lang w:val="el" w:eastAsia="el"/>
        </w:rPr>
        <w:t>ΥΠΟΣΤΗΡΙΞΗΣ ΗΛΕΚΤΡΟΝΙΚΩΝ ΥΠΗΡΕΣΙΩΝ</w:t>
      </w:r>
    </w:p>
    <w:p>
      <w:pPr>
        <w:pStyle w:val="Heading1"/>
        <w:spacing w:before="240" w:after="240"/>
        <w:rPr>
          <w:lang w:val="el" w:eastAsia="el"/>
        </w:rPr>
      </w:pPr>
      <w:r>
        <w:rPr>
          <w:b/>
          <w:bCs/>
          <w:lang w:val="el" w:eastAsia="el"/>
        </w:rPr>
        <w:t xml:space="preserve">ΤΜΗΜΑ </w:t>
      </w:r>
      <w:r>
        <w:rPr>
          <w:lang w:val="el" w:eastAsia="el"/>
        </w:rPr>
        <w:t xml:space="preserve">Ε’ </w:t>
      </w:r>
    </w:p>
    <w:p>
      <w:pPr>
        <w:pStyle w:val="Heading1"/>
        <w:spacing w:before="240" w:after="240"/>
        <w:rPr>
          <w:lang w:val="el" w:eastAsia="el"/>
        </w:rPr>
      </w:pPr>
      <w:r>
        <w:rPr>
          <w:lang w:val="el" w:eastAsia="el"/>
        </w:rPr>
        <w:t>- ΣΥΣΤΗΜΑΤΩΝ ΔΙΑΣΦΑΛΙΣΗΣ ΗΛΕΚΤΡΟΝΙΚΩΝ ΕΜΠΟΡΙΚΩΝ ΣΥΝΑΛΛΑΓΩΝ</w:t>
      </w:r>
    </w:p>
    <w:p>
      <w:pPr>
        <w:spacing w:before="240" w:after="240"/>
        <w:rPr>
          <w:lang w:val="el" w:eastAsia="el"/>
        </w:rPr>
      </w:pPr>
      <w:r>
        <w:rPr>
          <w:lang w:val="el" w:eastAsia="el"/>
        </w:rPr>
        <w:t>Θεσ/κης&amp; Χανδρή 1 18346 ΜΟΣΧΑΤΟ</w:t>
      </w:r>
    </w:p>
    <w:p>
      <w:pPr>
        <w:spacing w:before="240" w:after="240"/>
        <w:rPr>
          <w:lang w:val="el" w:eastAsia="el"/>
        </w:rPr>
      </w:pPr>
      <w:r>
        <w:rPr>
          <w:lang w:val="el" w:eastAsia="el"/>
        </w:rPr>
        <w:t>Π. Μαυρίδης</w:t>
      </w:r>
    </w:p>
    <w:p>
      <w:pPr>
        <w:spacing w:before="240" w:after="240"/>
        <w:rPr>
          <w:lang w:val="el" w:eastAsia="el"/>
        </w:rPr>
      </w:pPr>
      <w:r>
        <w:rPr>
          <w:lang w:val="el" w:eastAsia="el"/>
        </w:rPr>
        <w:t>2104802086</w:t>
      </w:r>
    </w:p>
    <w:p>
      <w:pPr>
        <w:spacing w:before="240" w:after="240"/>
        <w:rPr>
          <w:lang w:val="el" w:eastAsia="el"/>
        </w:rPr>
      </w:pPr>
      <w:r>
        <w:rPr>
          <w:lang w:val="el" w:eastAsia="el"/>
        </w:rPr>
        <w:t>2104802349</w:t>
      </w:r>
    </w:p>
    <w:p>
      <w:pPr>
        <w:spacing w:before="240" w:after="240"/>
        <w:rPr>
          <w:lang w:val="el" w:eastAsia="el"/>
        </w:rPr>
      </w:pPr>
      <w:hyperlink r:id="rId4" w:history="1">
        <w:r>
          <w:rPr>
            <w:rStyle w:val="Hyperlink"/>
            <w:color w:val="0000EE"/>
            <w:u w:color="0000EE"/>
            <w:lang w:val="el" w:eastAsia="el"/>
          </w:rPr>
          <w:t>secre dyphly @ 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ΩΕΚΚ46ΜΠ3Ζ-ΒΘΠ</w:t>
      </w:r>
    </w:p>
    <w:p>
      <w:pPr>
        <w:spacing w:before="240" w:after="240"/>
        <w:rPr>
          <w:lang w:val="el" w:eastAsia="el"/>
        </w:rPr>
      </w:pPr>
      <w:r>
        <w:rPr>
          <w:b/>
          <w:bCs/>
          <w:lang w:val="el" w:eastAsia="el"/>
        </w:rPr>
        <w:t>ΑΡΙΘ. ΦΕΚ: 4861 Β/</w:t>
      </w:r>
      <w:r>
        <w:rPr>
          <w:lang w:val="el" w:eastAsia="el"/>
        </w:rPr>
        <w:t>31/10/2018 - 00:00</w:t>
      </w:r>
    </w:p>
    <w:p>
      <w:pPr>
        <w:spacing w:before="240" w:after="240"/>
        <w:rPr>
          <w:lang w:val="el" w:eastAsia="el"/>
        </w:rPr>
      </w:pPr>
      <w:r>
        <w:rPr>
          <w:b/>
          <w:bCs/>
          <w:lang w:val="el" w:eastAsia="el"/>
        </w:rPr>
        <w:t>Μοσχάτο, 24/10/2018</w:t>
      </w:r>
    </w:p>
    <w:p>
      <w:pPr>
        <w:spacing w:before="240" w:after="240"/>
        <w:rPr>
          <w:lang w:val="el" w:eastAsia="el"/>
        </w:rPr>
      </w:pPr>
      <w:r>
        <w:rPr>
          <w:b/>
          <w:bCs/>
          <w:lang w:val="el" w:eastAsia="el"/>
        </w:rPr>
        <w:t>ΠΟΛ:1195</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lang w:val="el" w:eastAsia="el"/>
        </w:rPr>
        <w:t xml:space="preserve">2 </w:t>
      </w:r>
      <w:r>
        <w:rPr>
          <w:b/>
          <w:bCs/>
          <w:lang w:val="el" w:eastAsia="el"/>
        </w:rPr>
        <w:t xml:space="preserve">. ΓΕΝΙΚΗ ΔΙΕΥΘΥΝΣΗ </w:t>
      </w:r>
      <w:r>
        <w:rPr>
          <w:lang w:val="el" w:eastAsia="el"/>
        </w:rPr>
        <w:t xml:space="preserve">ΦΟΡΟΛΟΓΙΚΗΣ ΔΙΟΙΚΗΣΗΣ </w:t>
      </w:r>
      <w:r>
        <w:rPr>
          <w:b/>
          <w:bCs/>
          <w:lang w:val="el" w:eastAsia="el"/>
        </w:rPr>
        <w:t xml:space="preserve">ΔΙΕΥΘΥΝΣΗ </w:t>
      </w:r>
      <w:r>
        <w:rPr>
          <w:lang w:val="el" w:eastAsia="el"/>
        </w:rPr>
        <w:t>ΕΦΑΡΜΟΓΗΣ ΑΜΕΣΗΣ ΦΟΡΟΛΟΓΙΑΣ</w:t>
      </w:r>
    </w:p>
    <w:p>
      <w:pPr>
        <w:pStyle w:val="Heading1"/>
        <w:spacing w:before="240" w:after="240"/>
        <w:rPr>
          <w:lang w:val="el" w:eastAsia="el"/>
        </w:rPr>
      </w:pPr>
      <w:r>
        <w:rPr>
          <w:b/>
          <w:bCs/>
          <w:lang w:val="el" w:eastAsia="el"/>
        </w:rPr>
        <w:t xml:space="preserve">ΤΜΗΜΑ </w:t>
      </w:r>
      <w:r>
        <w:rPr>
          <w:lang w:val="el" w:eastAsia="el"/>
        </w:rPr>
        <w:t xml:space="preserve">Δ΄ </w:t>
      </w:r>
    </w:p>
    <w:p>
      <w:pPr>
        <w:pStyle w:val="Heading1"/>
        <w:spacing w:before="240" w:after="240"/>
        <w:rPr>
          <w:lang w:val="el" w:eastAsia="el"/>
        </w:rPr>
      </w:pPr>
      <w:r>
        <w:rPr>
          <w:lang w:val="el" w:eastAsia="el"/>
        </w:rPr>
        <w:t>- Φ.Α.Σ.</w:t>
      </w:r>
    </w:p>
    <w:p>
      <w:pPr>
        <w:spacing w:before="240" w:after="240"/>
        <w:rPr>
          <w:lang w:val="el" w:eastAsia="el"/>
        </w:rPr>
      </w:pPr>
      <w:r>
        <w:rPr>
          <w:lang w:val="el" w:eastAsia="el"/>
        </w:rPr>
        <w:t>Ταχ. Δ/νση :</w:t>
      </w:r>
    </w:p>
    <w:p>
      <w:pPr>
        <w:spacing w:before="240" w:after="240"/>
        <w:rPr>
          <w:lang w:val="el" w:eastAsia="el"/>
        </w:rPr>
      </w:pPr>
      <w:r>
        <w:rPr>
          <w:lang w:val="el" w:eastAsia="el"/>
        </w:rPr>
        <w:t>Ταχ. Κώδικας :</w:t>
      </w:r>
    </w:p>
    <w:p>
      <w:pPr>
        <w:spacing w:before="240" w:after="240"/>
        <w:rPr>
          <w:lang w:val="el" w:eastAsia="el"/>
        </w:rPr>
      </w:pPr>
      <w:r>
        <w:rPr>
          <w:lang w:val="el" w:eastAsia="el"/>
        </w:rPr>
        <w:t>Τηλέφωνο :</w:t>
      </w:r>
    </w:p>
    <w:p>
      <w:pPr>
        <w:spacing w:before="240" w:after="240"/>
        <w:rPr>
          <w:lang w:val="el" w:eastAsia="el"/>
        </w:rPr>
      </w:pPr>
      <w:r>
        <w:rPr>
          <w:b/>
          <w:bCs/>
          <w:lang w:val="el" w:eastAsia="el"/>
        </w:rPr>
        <w:t>Θέμα: «Προδιαγραφές αναβάθμισης – ρύθμισης των λογισμικών υποστήριξης Ε.Α.Φ.Δ.Σ.Σ. και των αντιστοίχων λογισμικών έκδοσης παραστατικών, που λειτουργούν σε πρατήρια καυσίμων, σε εγκαταστάσεις πωλητών πετρελαίου θέρμανσης και σε προμηθευτές υγραερίου ή πεπιεσμένου φυσικού αερίου για πρατήρια, με πληροφορίες για το είδος και την ποσότητα του καυσίμου.»</w:t>
      </w:r>
    </w:p>
    <w:p>
      <w:pPr>
        <w:spacing w:before="240" w:after="240"/>
        <w:rPr>
          <w:lang w:val="el" w:eastAsia="el"/>
        </w:rPr>
      </w:pPr>
      <w:r>
        <w:rPr>
          <w:b/>
          <w:bCs/>
          <w:lang w:val="el" w:eastAsia="el"/>
        </w:rPr>
        <w:t xml:space="preserve">ΑΠΟΦΑΣΗO </w:t>
      </w:r>
    </w:p>
    <w:p>
      <w:pPr>
        <w:spacing w:before="240" w:after="240"/>
        <w:rPr>
          <w:lang w:val="el" w:eastAsia="el"/>
        </w:rPr>
      </w:pPr>
      <w:r>
        <w:rPr>
          <w:b/>
          <w:bCs/>
          <w:lang w:val="el" w:eastAsia="el"/>
        </w:rPr>
        <w:t>ΔΙΟΙΚΗΤΗΣ ΤΗΣ ΑΝΕΞΑΡΤΗΤΗΣ ΑΡΧΗΣ ΔΗΜΟΣΙΩΝΕΣΟΔΩΝ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 παρ.9 και 40 του ν. 4308/2014 (A’ 251)«Ελληνικά Λογιστικά Πρότυπα, συναφείς ρυθμίσεις και άλλες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Της παραγράφου 1 του άρθρου 20 του ν.3842/2010 (Α΄ 58), όπως ισχύει.</w:t>
      </w:r>
    </w:p>
    <w:p>
      <w:pPr>
        <w:spacing w:before="240" w:after="240"/>
        <w:rPr>
          <w:lang w:val="el" w:eastAsia="el"/>
        </w:rPr>
      </w:pPr>
      <w:r>
        <w:rPr>
          <w:b/>
          <w:bCs/>
          <w:lang w:val="el" w:eastAsia="el"/>
        </w:rPr>
        <w:t>γ)</w:t>
      </w:r>
      <w:r>
        <w:rPr>
          <w:b/>
          <w:bCs/>
          <w:lang w:val="el" w:eastAsia="el"/>
        </w:rPr>
        <w:t>Της Α.Υ.Ο.ΠΟΛ.1220/2012 (Β’ 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Α.Υ.Ο.Ο. ΠΟΛ 1221/2012 (Β’ 3513) «Αναβάθμιση λογισμικών υποστήριξης των Ε.Α.Φ.Δ.Σ.Σ. - Καθορισμός αποστελλομένων αρχείων δεδομένων των φορολογικών στοιχείων στην Γ.Γ.Π.Σ. κατ' εφαρμογή των διατάξεων του άρθρου 20 του Ν. 3842/2010 (ΦΕΚ 58/Α/23.4.2010)»</w:t>
      </w:r>
    </w:p>
    <w:p>
      <w:pPr>
        <w:spacing w:before="240" w:after="240"/>
        <w:rPr>
          <w:lang w:val="el" w:eastAsia="el"/>
        </w:rPr>
      </w:pPr>
      <w:r>
        <w:rPr>
          <w:b/>
          <w:bCs/>
          <w:lang w:val="el" w:eastAsia="el"/>
        </w:rPr>
        <w:t xml:space="preserve">ε </w:t>
      </w:r>
      <w:r>
        <w:rPr>
          <w:b/>
          <w:bCs/>
          <w:lang w:val="el" w:eastAsia="el"/>
        </w:rPr>
        <w:t>Της Απόφασης Γ.Γ.Δ.Ε ΠΟΛ 1068/1-4-2015 (Β’497)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b/>
          <w:bCs/>
          <w:lang w:val="el" w:eastAsia="el"/>
        </w:rPr>
        <w:t>στ)</w:t>
      </w:r>
      <w:r>
        <w:rPr>
          <w:b/>
          <w:bCs/>
          <w:lang w:val="en" w:eastAsia="en"/>
        </w:rPr>
        <w:tab/>
      </w:r>
      <w:r>
        <w:rPr>
          <w:b/>
          <w:bCs/>
          <w:lang w:val="el" w:eastAsia="el"/>
        </w:rPr>
        <w:t>Της ΚΥΑ ΠΟΛ. 1203/26-11-2012 (Β’3130) Τροποποίηση της Κοινής Υπουργικής Απόφασης ΠΟΛ.1009/4.1.2012 (ΦΕΚ 72 B΄) «Εγκατάσταση Ολοκληρωμένου Συστήματος Ελέγχου Εισροών-Εκροών στα πρατήρια υγρών καυσίμων και διασφάλιση μέσω αυτού»</w:t>
      </w:r>
    </w:p>
    <w:p>
      <w:pPr>
        <w:pStyle w:val="StructureList1"/>
        <w:spacing w:before="120" w:after="0"/>
        <w:rPr>
          <w:lang w:val="el" w:eastAsia="el"/>
        </w:rPr>
      </w:pPr>
      <w:r>
        <w:rPr>
          <w:b/>
          <w:bCs/>
          <w:lang w:val="el" w:eastAsia="el"/>
        </w:rPr>
        <w:t>ζ)</w:t>
      </w:r>
      <w:r>
        <w:rPr>
          <w:b/>
          <w:bCs/>
          <w:lang w:val="en" w:eastAsia="en"/>
        </w:rPr>
        <w:tab/>
      </w:r>
      <w:r>
        <w:rPr>
          <w:b/>
          <w:bCs/>
          <w:lang w:val="el" w:eastAsia="el"/>
        </w:rPr>
        <w:t>Της ΚΥΑ ΠΟΛ 1206/10-9-2013 (Β’2237) «Εγκατάσταση Ολοκληρωμένων Συστημάτων Ελέγχου και ηλεκτρονικής μετάδοσης δεδομένων Εισροών- Εκροών στις εγκαταστάσεις πωλητών πετρελαίου θέρμανσης και διασφάλιση συναλλαγών μέσω αυτών.»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κεφαλαίου Α΄ «Σύσταση Ανεξάρτητης Αρχής Δημοσίων Εσόδων» του Μέρους Πρώτου του ν. 4389/2016 (Α’ 94), και ειδικότερα των παραγράφων 1 και 5 του άρθρου 14, της παρ. 1 του άρθρου 2, του άρθρου 7 και των υποπαραγράφων 2 και 3 του άρθρου 41 αυτού.</w:t>
      </w:r>
    </w:p>
    <w:p>
      <w:pPr>
        <w:pStyle w:val="StructureList1"/>
        <w:spacing w:before="120" w:after="0"/>
        <w:rPr>
          <w:lang w:val="el" w:eastAsia="el"/>
        </w:rPr>
      </w:pPr>
      <w:r>
        <w:rPr>
          <w:b/>
          <w:bCs/>
          <w:lang w:val="el" w:eastAsia="el"/>
        </w:rPr>
        <w:t>θ)</w:t>
      </w:r>
      <w:r>
        <w:rPr>
          <w:b/>
          <w:bCs/>
          <w:lang w:val="en" w:eastAsia="en"/>
        </w:rPr>
        <w:tab/>
      </w:r>
      <w:r>
        <w:rPr>
          <w:b/>
          <w:bCs/>
          <w:lang w:val="el" w:eastAsia="el"/>
        </w:rPr>
        <w:t>Της Δ.ΟΡΓ.Α 1036960 ΕΞ2017/10-3-2017 (Β΄ 968 και 1238)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b/>
          <w:bCs/>
          <w:lang w:val="el" w:eastAsia="el"/>
        </w:rPr>
        <w:t>2. Την αριθ. 1 της 20-1-2016 Πράξη του Υπουργικού Συμβουλίου (ΥΟΔΔ 18)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παρ.10 του άρθρου 41 του ν. 4389/2016.</w:t>
      </w:r>
    </w:p>
    <w:p>
      <w:pPr>
        <w:spacing w:before="240" w:after="240"/>
        <w:rPr>
          <w:lang w:val="el" w:eastAsia="el"/>
        </w:rPr>
      </w:pPr>
      <w:r>
        <w:rPr>
          <w:b/>
          <w:bCs/>
          <w:lang w:val="el" w:eastAsia="el"/>
        </w:rPr>
        <w:t>3.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 σε συνδυασμό με την υποπαράγραφο α΄ της παρ. 3 του άρθρου 41 του ν. 4389/2016.</w:t>
      </w:r>
    </w:p>
    <w:p>
      <w:pPr>
        <w:spacing w:before="240" w:after="240"/>
        <w:rPr>
          <w:lang w:val="el" w:eastAsia="el"/>
        </w:rPr>
      </w:pPr>
      <w:r>
        <w:rPr>
          <w:b/>
          <w:bCs/>
          <w:lang w:val="el" w:eastAsia="el"/>
        </w:rPr>
        <w:t>4. Την με αριθμ.39/3/30-11-2017 απόφαση του Συμβουλίου Διοίκησης της Α.Α.Δ.Ε. (ΦΕΚ689 Υ.Ο.Δ.Δ./20-12-2017) «Ανανέωση της θητείας του Διοικητή της Α.Α.Δ.Ε.».</w:t>
      </w:r>
    </w:p>
    <w:p>
      <w:pPr>
        <w:spacing w:before="240" w:after="240"/>
        <w:rPr>
          <w:lang w:val="el" w:eastAsia="el"/>
        </w:rPr>
      </w:pPr>
      <w:r>
        <w:rPr>
          <w:b/>
          <w:bCs/>
          <w:lang w:val="el" w:eastAsia="el"/>
        </w:rPr>
        <w:t>5. Το γεγονός ότι η αναβάθμιση – ρύθμιση των λογισμικών υποστήριξης Ε.Α.Φ.Δ.Σ.Σ. και των λογισμικών έκδοσης παραστατικών αποτελεί προϋπόθεση για τη διαβίβαση των δεδομένων των συναλλαγών από τους Φορολογικούς Ηλεκτρονικούς Μηχανισμούς (Ε.Α.Φ.Δ.Σ.Σ.) των πρατηρίων υγρών καυσίμων σε βάση δεδομένων της Α.Α.Δ.Ε., στο πλαίσιο υλοποίησης του έργου Ε.1.2.9. του Επιχειρησιακού Σχεδίου της Α.Α.Δ.Ε. 2018 (Απόφαση με αριθμ. Δ.Σ.Σ. Α 1061419 ΕΞ 2018/23.4.2018 - ΦΕΚ 1686/Β΄/15-05-2018).</w:t>
      </w:r>
    </w:p>
    <w:p>
      <w:pPr>
        <w:spacing w:before="240" w:after="240"/>
        <w:rPr>
          <w:lang w:val="el" w:eastAsia="el"/>
        </w:rPr>
      </w:pPr>
      <w:r>
        <w:rPr>
          <w:b/>
          <w:bCs/>
          <w:lang w:val="el" w:eastAsia="el"/>
        </w:rPr>
        <w:t>6. Την ανάγκη επέκτασης του πεδίου εφαρμογής της Απόφασης Διοικητή της Α.Α.Δ.Ε. ΠΟΛ. 1167/2018 (Β΄ 3603) ώστε να συμπεριληφθούν τα μικτά πρατήρια, οι εγκαταστάσεις πωλητών πετρελαίου θέρμανσης, τα πρατήρια πώλησης υγραερίου ή πεπιεσμένου φυσικού αερίου και οι προμηθευτές υγραερίου ή πεπιεσμένου φυσικού αερίου για πρατήρια, στην υποχρέωση αναβάθμισης ή ρύθμισης των λογισμικών υποστήριξης Ε.Α.Φ.Δ.Σ.Σ. και των αντιστοίχων λογισμικών έκδοσης παραστατικών (όπως οι εφαρμογές εισροών- εκροών), με αναγκαίες πληροφορίες όπως αυτές που αφορούν στο είδος και στην ποσότητα του καυσίμου.</w:t>
      </w:r>
    </w:p>
    <w:p>
      <w:pPr>
        <w:spacing w:before="240" w:after="240"/>
        <w:rPr>
          <w:lang w:val="el" w:eastAsia="el"/>
        </w:rPr>
      </w:pPr>
      <w:r>
        <w:rPr>
          <w:b/>
          <w:bCs/>
          <w:lang w:val="el" w:eastAsia="el"/>
        </w:rPr>
        <w:t>7. Την ανάγκη παροχής πρόσθετου χρόνου για τις αναβαθμίσεις που ορίζονται στην Απόφαση Διοικητή Α.Α.Δ.Ε. ΠΟΛ 1167/2018 (Β’3603)</w:t>
      </w:r>
    </w:p>
    <w:p>
      <w:pPr>
        <w:spacing w:before="240" w:after="240"/>
        <w:rPr>
          <w:lang w:val="el" w:eastAsia="el"/>
        </w:rPr>
      </w:pPr>
      <w:r>
        <w:rPr>
          <w:b/>
          <w:bCs/>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i/>
          <w:iCs/>
          <w:lang w:val="el" w:eastAsia="el"/>
        </w:rPr>
        <w:t>Την αναβάθμιση - ρύθμιση των λογισμικών υποστήριξης Ε.Α.Φ.Δ.Σ.Σ. και των αντιστοίχων λογισμικών έκδοσης παραστατικών (όπως οι εφαρμογές εισροών- εκροών), που λειτουργούν σε πρατήρια καυσίμων, σε εγκαταστάσεις πωλητών πετρελαίου θέρμανσης και σε προμηθευτές υγραερίου ή πεπιεσμένου φυσικού αερίου για πρατήρια, με αναγκαίες πληροφορίες όπως αυτές που αφορούν στο είδος και στην ποσότητα του καυσίμου.</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Ρυθμίσεις που αφορούν το είδος και την ποσότητα του καυσίμου</w:t>
      </w:r>
    </w:p>
    <w:p>
      <w:pPr>
        <w:pStyle w:val="MainText"/>
        <w:spacing w:before="120" w:after="0"/>
        <w:rPr>
          <w:lang w:val="el" w:eastAsia="el"/>
        </w:rPr>
      </w:pPr>
      <w:r>
        <w:rPr>
          <w:b/>
          <w:bCs/>
          <w:lang w:val="el" w:eastAsia="el"/>
        </w:rPr>
        <w:t>1.</w:t>
      </w:r>
      <w:r>
        <w:rPr>
          <w:b/>
          <w:bCs/>
          <w:lang w:val="el" w:eastAsia="el"/>
        </w:rPr>
        <w:t xml:space="preserve"> Όταν χρησιμοποιείται Ε.Α.Φ.Δ.Σ.Σ. (Ειδική Ασφαλής Φορολογική Διάταξη Σήμανσης Στοιχείων) για τη διασφάλιση της αυθεντικότητας της προέλευσης και της ακεραιότητας του περιεχομένου των παραστατικών πώλησης, διακίνησης ή παραλαβής καυσίμων, το αρχείο e.txt κάθε εκδιδόμενου παραστατικού, περιέχει και πληροφορίες για το είδος του καυσίμου και την πωληθείσα – καταμετρηθείσα ποσότητα.</w:t>
      </w:r>
    </w:p>
    <w:p>
      <w:pPr>
        <w:pStyle w:val="MainText"/>
        <w:spacing w:before="120" w:after="0"/>
        <w:rPr>
          <w:lang w:val="el" w:eastAsia="el"/>
        </w:rPr>
      </w:pPr>
      <w:r>
        <w:rPr>
          <w:b/>
          <w:bCs/>
          <w:lang w:val="el" w:eastAsia="el"/>
        </w:rPr>
        <w:t>2.</w:t>
      </w:r>
      <w:r>
        <w:rPr>
          <w:b/>
          <w:bCs/>
          <w:lang w:val="el" w:eastAsia="el"/>
        </w:rPr>
        <w:t xml:space="preserve"> Το τέταρτο πεδίο των πινάκων Β,Γ της ΠΟΛ 1220/2012 και των όμοιων πινάκων της ΠΟΛ 1221/2012, που περιγράφουν το αντίστοιχο πεδίο του αρχείου e.txt, μετονομάζεται σε «Συμπληρωματικές πληροφορίες».</w:t>
      </w:r>
    </w:p>
    <w:p>
      <w:pPr>
        <w:pStyle w:val="MainText"/>
        <w:spacing w:before="120" w:after="0"/>
        <w:rPr>
          <w:lang w:val="el" w:eastAsia="el"/>
        </w:rPr>
      </w:pPr>
      <w:r>
        <w:rPr>
          <w:b/>
          <w:bCs/>
          <w:lang w:val="el" w:eastAsia="el"/>
        </w:rPr>
        <w:t>3.</w:t>
      </w:r>
      <w:r>
        <w:rPr>
          <w:b/>
          <w:bCs/>
          <w:lang w:val="el" w:eastAsia="el"/>
        </w:rPr>
        <w:t xml:space="preserve"> Στο πεδίο «Συμπληρωματικών πληροφοριών» του αρχείου e.txt συνολικού μήκους 19 char, θα υπάρχει: το σύμβολο ?, ο διψήφιος κωδικός του καυσίμου σύμφωνα με τον παρακάτω πίνακα, το σύμβολο ! (θαυμαστικό), τα δεδομένα της ποσότητας σε λίτρα του καυσίμου με την μορφή 99999999999.999. Ειδικά για το πεπιεσμένο φυσικό αέριο CNG, η ποσότητα αναγράφεται σε κιλά.</w:t>
      </w:r>
    </w:p>
    <w:p>
      <w:pPr>
        <w:spacing w:before="240" w:after="240"/>
        <w:rPr>
          <w:lang w:val="el" w:eastAsia="el"/>
        </w:rPr>
      </w:pPr>
      <w:r>
        <w:rPr>
          <w:b/>
          <w:bCs/>
          <w:u w:val="single"/>
          <w:lang w:val="el" w:eastAsia="el"/>
        </w:rPr>
        <w:t>ΚΩΔΙΚΟΙ ΚΑΥΣΙΜΩΝ</w:t>
      </w:r>
    </w:p>
    <w:p>
      <w:pPr>
        <w:spacing w:before="240" w:after="240"/>
        <w:rPr>
          <w:lang w:val="el" w:eastAsia="el"/>
        </w:rPr>
      </w:pPr>
      <w:r>
        <w:rPr>
          <w:b/>
          <w:bCs/>
          <w:lang w:val="el" w:eastAsia="el"/>
        </w:rPr>
        <w:t>10 Benzine 95RON</w:t>
      </w:r>
    </w:p>
    <w:p>
      <w:pPr>
        <w:spacing w:before="240" w:after="240"/>
        <w:rPr>
          <w:lang w:val="el" w:eastAsia="el"/>
        </w:rPr>
      </w:pPr>
      <w:r>
        <w:rPr>
          <w:b/>
          <w:bCs/>
          <w:lang w:val="el" w:eastAsia="el"/>
        </w:rPr>
        <w:t>11 Benzine 95RON+</w:t>
      </w:r>
    </w:p>
    <w:p>
      <w:pPr>
        <w:spacing w:before="240" w:after="240"/>
        <w:rPr>
          <w:lang w:val="el" w:eastAsia="el"/>
        </w:rPr>
      </w:pPr>
      <w:r>
        <w:rPr>
          <w:b/>
          <w:bCs/>
          <w:lang w:val="el" w:eastAsia="el"/>
        </w:rPr>
        <w:t>12 Benzine 100RON</w:t>
      </w:r>
    </w:p>
    <w:p>
      <w:pPr>
        <w:spacing w:before="240" w:after="240"/>
        <w:rPr>
          <w:lang w:val="el" w:eastAsia="el"/>
        </w:rPr>
      </w:pPr>
      <w:r>
        <w:rPr>
          <w:b/>
          <w:bCs/>
          <w:lang w:val="el" w:eastAsia="el"/>
        </w:rPr>
        <w:t>13 Benzine L.R.P.</w:t>
      </w:r>
    </w:p>
    <w:p>
      <w:pPr>
        <w:spacing w:before="240" w:after="240"/>
        <w:rPr>
          <w:lang w:val="el" w:eastAsia="el"/>
        </w:rPr>
      </w:pPr>
      <w:r>
        <w:rPr>
          <w:b/>
          <w:bCs/>
          <w:lang w:val="el" w:eastAsia="el"/>
        </w:rPr>
        <w:t>20 Diesel</w:t>
      </w:r>
    </w:p>
    <w:p>
      <w:pPr>
        <w:spacing w:before="240" w:after="240"/>
        <w:rPr>
          <w:lang w:val="el" w:eastAsia="el"/>
        </w:rPr>
      </w:pPr>
      <w:r>
        <w:rPr>
          <w:b/>
          <w:bCs/>
          <w:lang w:val="el" w:eastAsia="el"/>
        </w:rPr>
        <w:t>21 Diesel premium</w:t>
      </w:r>
    </w:p>
    <w:p>
      <w:pPr>
        <w:spacing w:before="240" w:after="240"/>
        <w:rPr>
          <w:lang w:val="el" w:eastAsia="el"/>
        </w:rPr>
      </w:pPr>
      <w:r>
        <w:rPr>
          <w:b/>
          <w:bCs/>
          <w:lang w:val="el" w:eastAsia="el"/>
        </w:rPr>
        <w:t>30 Diesel Heatnn</w:t>
      </w:r>
    </w:p>
    <w:p>
      <w:pPr>
        <w:spacing w:before="240" w:after="240"/>
        <w:rPr>
          <w:lang w:val="el" w:eastAsia="el"/>
        </w:rPr>
      </w:pPr>
      <w:r>
        <w:rPr>
          <w:b/>
          <w:bCs/>
          <w:lang w:val="el" w:eastAsia="el"/>
        </w:rPr>
        <w:t>31 Diesel Heat.premium</w:t>
      </w:r>
    </w:p>
    <w:p>
      <w:pPr>
        <w:spacing w:before="240" w:after="240"/>
        <w:rPr>
          <w:lang w:val="el" w:eastAsia="el"/>
        </w:rPr>
      </w:pPr>
      <w:r>
        <w:rPr>
          <w:b/>
          <w:bCs/>
          <w:lang w:val="el" w:eastAsia="el"/>
        </w:rPr>
        <w:t>32 Diesel Linht</w:t>
      </w:r>
    </w:p>
    <w:p>
      <w:pPr>
        <w:spacing w:before="240" w:after="240"/>
        <w:rPr>
          <w:lang w:val="el" w:eastAsia="el"/>
        </w:rPr>
      </w:pPr>
      <w:r>
        <w:rPr>
          <w:b/>
          <w:bCs/>
          <w:lang w:val="el" w:eastAsia="el"/>
        </w:rPr>
        <w:t>40 LPG (υγραέριο)</w:t>
      </w:r>
    </w:p>
    <w:p>
      <w:pPr>
        <w:spacing w:before="240" w:after="240"/>
        <w:rPr>
          <w:lang w:val="el" w:eastAsia="el"/>
        </w:rPr>
      </w:pPr>
      <w:r>
        <w:rPr>
          <w:b/>
          <w:bCs/>
          <w:lang w:val="el" w:eastAsia="el"/>
        </w:rPr>
        <w:t>50 CNG (πεπιεσμένο φυσικό αέριο)</w:t>
      </w:r>
    </w:p>
    <w:p>
      <w:pPr>
        <w:spacing w:before="240" w:after="240"/>
        <w:rPr>
          <w:lang w:val="el" w:eastAsia="el"/>
        </w:rPr>
      </w:pPr>
      <w:r>
        <w:rPr>
          <w:b/>
          <w:bCs/>
          <w:lang w:val="el" w:eastAsia="el"/>
        </w:rPr>
        <w:t>Το σύμβολο της υποδιαστολής στην ποσότητα του καυσίμου είναι η τελεία. Η ποσότητα του καυσίμου είναι πάντα θετική, ανεξαρτήτως είδους παραστατικού.</w:t>
      </w:r>
    </w:p>
    <w:p>
      <w:pPr>
        <w:spacing w:before="240" w:after="240"/>
        <w:rPr>
          <w:lang w:val="el" w:eastAsia="el"/>
        </w:rPr>
      </w:pPr>
      <w:r>
        <w:rPr>
          <w:b/>
          <w:bCs/>
          <w:lang w:val="el" w:eastAsia="el"/>
        </w:rPr>
        <w:t>Παράδειγμα πεδίου συμπληρωματικών πληροφοριών: ?20!30.125</w:t>
      </w:r>
    </w:p>
    <w:p>
      <w:pPr>
        <w:spacing w:before="240" w:after="240"/>
        <w:rPr>
          <w:lang w:val="el" w:eastAsia="el"/>
        </w:rPr>
      </w:pPr>
      <w:r>
        <w:rPr>
          <w:b/>
          <w:bCs/>
          <w:lang w:val="el" w:eastAsia="el"/>
        </w:rPr>
        <w:t>Στο ανωτέρω παράδειγμα: 20 είναι ο κωδικός καυσίμου – στην περίπτωση αυτή Diesel και 30.125 είναι η ποσότητα σε λίτρα δηλαδή 30 λίτρα και 125 ml.</w:t>
      </w:r>
    </w:p>
    <w:p>
      <w:pPr>
        <w:pStyle w:val="MainText"/>
        <w:spacing w:before="120" w:after="0"/>
        <w:rPr>
          <w:lang w:val="el" w:eastAsia="el"/>
        </w:rPr>
      </w:pPr>
      <w:r>
        <w:rPr>
          <w:b/>
          <w:bCs/>
          <w:lang w:val="el" w:eastAsia="el"/>
        </w:rPr>
        <w:t>4.</w:t>
      </w:r>
      <w:r>
        <w:rPr>
          <w:b/>
          <w:bCs/>
          <w:lang w:val="el" w:eastAsia="el"/>
        </w:rPr>
        <w:t xml:space="preserve"> Οι ανωτέρω ρυθμίσεις έχουν εφαρμογή στα λογισμικά υποστήριξης όλων των εγκατεστημένων Ε.Α.Φ.Δ.Σ.Σ. σε πρατήρια καυσίμων, σε εγκαταστάσεις πωλητών πετρελαίου θέρμανσης και σε προμηθευτές υγραερίου ή πεπιεσμένου φυσικού αερίου για πρατήρια. Οι ανωτέρω ρυθμίσεις έχουν επίσης εφαρμογή στις συνεργαζόμενες εφαρμογές εισροών – εκροών ή στις συνεργαζόμενες εφαρμογές έκδοσης παραστατικών για την ενημέρωση της γραμμής δεδομένων του άρθρου 1.2.2. του κεφαλαίου 3 της ΠΟΛ 1220/2012 και του άρθρου 3.2. της ΠΟΛ 1221/2012.</w:t>
      </w:r>
    </w:p>
    <w:p>
      <w:pPr>
        <w:pStyle w:val="MainText"/>
        <w:spacing w:before="120" w:after="0"/>
        <w:rPr>
          <w:lang w:val="el" w:eastAsia="el"/>
        </w:rPr>
      </w:pPr>
      <w:r>
        <w:rPr>
          <w:b/>
          <w:bCs/>
          <w:lang w:val="el" w:eastAsia="el"/>
        </w:rPr>
        <w:t>5.</w:t>
      </w:r>
      <w:r>
        <w:rPr>
          <w:b/>
          <w:bCs/>
          <w:lang w:val="el" w:eastAsia="el"/>
        </w:rPr>
        <w:t xml:space="preserve"> Το λογισμικό υποστήριξης της Ε.Α.Φ.Δ.Σ.Σ. δύναται να διαχειρίζεται ποσότητα και είδος καυσίμου μόνο για ένα είδος καυσίμου ανά παραστατικό. Για αυτό το λόγο, σε κάθε παραστατικό αναγράφεται ένα μόνο είδος καυσίμου.</w:t>
      </w:r>
    </w:p>
    <w:p>
      <w:pPr>
        <w:pStyle w:val="MainText"/>
        <w:spacing w:before="120" w:after="0"/>
        <w:rPr>
          <w:lang w:val="el" w:eastAsia="el"/>
        </w:rPr>
      </w:pPr>
      <w:r>
        <w:rPr>
          <w:b/>
          <w:bCs/>
          <w:lang w:val="el" w:eastAsia="el"/>
        </w:rPr>
        <w:t>6.</w:t>
      </w:r>
      <w:r>
        <w:rPr>
          <w:b/>
          <w:bCs/>
          <w:lang w:val="el" w:eastAsia="el"/>
        </w:rPr>
        <w:t xml:space="preserve"> Η σήμανση των συναγερμών δεν αποτελεί φορολογική υποχρέωση, ούτε παράγονται αρχεία a.txt, b.txt, e.txt για τους συναγερμούς.</w:t>
      </w:r>
    </w:p>
    <w:p>
      <w:pPr>
        <w:pStyle w:val="MainText"/>
        <w:spacing w:before="120" w:after="0"/>
        <w:rPr>
          <w:lang w:val="el" w:eastAsia="el"/>
        </w:rPr>
      </w:pPr>
      <w:r>
        <w:rPr>
          <w:b/>
          <w:bCs/>
          <w:lang w:val="el" w:eastAsia="el"/>
        </w:rPr>
        <w:t>7.</w:t>
      </w:r>
      <w:r>
        <w:rPr>
          <w:b/>
          <w:bCs/>
          <w:lang w:val="el" w:eastAsia="el"/>
        </w:rPr>
        <w:t xml:space="preserve"> Τα ειδικά φορολογικά στοιχεία που αναφέρονται στην ΠΟΛ 1206/2013 και τα ειδικά φορολογικά στοιχεία που αναφέρονται στην ΠΟΛ 1203/2012 (Β’ 3130’) έχουν παραμέτρους στο αντίστοιχο αρχείο e.txt, όπως αναφέρονται στον πίνακα Α του παραρτήματος.</w:t>
      </w:r>
    </w:p>
    <w:p>
      <w:pPr>
        <w:pStyle w:val="MainText"/>
        <w:spacing w:before="120" w:after="0"/>
        <w:rPr>
          <w:lang w:val="el" w:eastAsia="el"/>
        </w:rPr>
      </w:pPr>
      <w:r>
        <w:rPr>
          <w:b/>
          <w:bCs/>
          <w:lang w:val="el" w:eastAsia="el"/>
        </w:rPr>
        <w:t>8.</w:t>
      </w:r>
      <w:r>
        <w:rPr>
          <w:b/>
          <w:bCs/>
          <w:lang w:val="el" w:eastAsia="el"/>
        </w:rPr>
        <w:t xml:space="preserve"> Οι επιχειρήσεις πρατηρίων καυσίμων, πωλητών πετρελαίου θέρμανσης και προμηθευτών υγραερίου ή πεπιεσμένου φυσικού αερίου για πρατήρια, υποχρεούνται να προβούν στις ανωτέρω αναβαθμίσεις ή ρυθμίσεις των λογισμικών, </w:t>
      </w:r>
      <w:r>
        <w:rPr>
          <w:b/>
          <w:bCs/>
          <w:lang w:val="el" w:eastAsia="el"/>
        </w:rPr>
        <w:t>μέχρι την 15-12-2018</w:t>
      </w:r>
      <w:r>
        <w:rPr>
          <w:b/>
          <w:bCs/>
          <w:lang w:val="el" w:eastAsia="el"/>
        </w:rPr>
        <w:t>, με την βοήθεια των εξουσιοδοτημένων τεχνικών των Ε.Α.Φ.Δ.Σ.Σ. και των τεχνικών των εφαρμογών που εκδίδουν τα παραστατικά.</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Διευκρινίσεις για τα αρχεία e.txt. που παράγουν οι Ε.Α.Φ.Δ.Σ.Σ.</w:t>
      </w:r>
    </w:p>
    <w:p>
      <w:pPr>
        <w:pStyle w:val="MainText"/>
        <w:spacing w:before="120" w:after="0"/>
        <w:rPr>
          <w:lang w:val="el" w:eastAsia="el"/>
        </w:rPr>
      </w:pPr>
      <w:r>
        <w:rPr>
          <w:b/>
          <w:bCs/>
          <w:lang w:val="el" w:eastAsia="el"/>
        </w:rPr>
        <w:t>1.</w:t>
      </w:r>
      <w:r>
        <w:rPr>
          <w:b/>
          <w:bCs/>
          <w:lang w:val="el" w:eastAsia="el"/>
        </w:rPr>
        <w:t xml:space="preserve"> Στο Ειδικό Ακυρωτικό Στοιχείο (κωδικός 215) είναι απαραίτητη η ενσωμάτωση της πληροφορίας για το αρχικό παραστατικό που ακυρώνεται. Η ενσωμάτωση αυτή γίνεται ως εξής: Μέσα στο πεδίο «σειρά» του Ειδικού Ακυρωτικού Στοιχείου, μετά την σειρά, ακολουθεί: # κωδικός είδους αρχικού παραστατικού # αριθμός αρχικού παραστατικού # σειρά αρχικού παραστατικού. Αν το Ειδικό Ακυρωτικό Στοιχείο στερείται σειράς, τότε το πεδίο σειρά περιέχει μόνο : # κωδικός είδους αρχικού παραστατικού # αριθμός αρχικού παραστατικού # σειρά αρχικού παραστατικού.</w:t>
      </w:r>
    </w:p>
    <w:p>
      <w:pPr>
        <w:pStyle w:val="MainText"/>
        <w:spacing w:before="120" w:after="0"/>
        <w:rPr>
          <w:lang w:val="el" w:eastAsia="el"/>
        </w:rPr>
      </w:pPr>
      <w:r>
        <w:rPr>
          <w:b/>
          <w:bCs/>
          <w:lang w:val="el" w:eastAsia="el"/>
        </w:rPr>
        <w:t>2.</w:t>
      </w:r>
      <w:r>
        <w:rPr>
          <w:b/>
          <w:bCs/>
          <w:lang w:val="el" w:eastAsia="el"/>
        </w:rPr>
        <w:t xml:space="preserve"> Στην περίπτωση όπου υπάρχει παρακράτηση φόρου, θα περιλαμβάνεται το</w:t>
      </w:r>
    </w:p>
    <w:p>
      <w:pPr>
        <w:spacing w:before="240" w:after="240"/>
        <w:rPr>
          <w:lang w:val="el" w:eastAsia="el"/>
        </w:rPr>
      </w:pPr>
      <w:r>
        <w:rPr>
          <w:b/>
          <w:bCs/>
          <w:lang w:val="el" w:eastAsia="el"/>
        </w:rPr>
        <w:t>ποσό παρακράτησης ως επιπλέον πληροφορία στο πεδίο κωδικός είδους παραστατικού ως εξής: &lt;κωδικός είδους παραστατικού&gt; $ ποσό (π.χ. 165$100.00).</w:t>
      </w:r>
    </w:p>
    <w:p>
      <w:pPr>
        <w:spacing w:before="240" w:after="240"/>
        <w:rPr>
          <w:lang w:val="el" w:eastAsia="el"/>
        </w:rPr>
      </w:pPr>
      <w:r>
        <w:rPr>
          <w:b/>
          <w:bCs/>
          <w:lang w:val="el" w:eastAsia="el"/>
        </w:rPr>
        <w:t>Η πληροφορία για το άρθρο απαλλαγής ΦΠΑ αγνοείται. Το πρόσημο του ποσού τυχούσας παρακράτησης φόρου καθορίζεται από τον πίνακα Δ της ΠΟΛ 1220/2012.</w:t>
      </w:r>
    </w:p>
    <w:p>
      <w:pPr>
        <w:pStyle w:val="MainText"/>
        <w:spacing w:before="120" w:after="0"/>
        <w:rPr>
          <w:lang w:val="el" w:eastAsia="el"/>
        </w:rPr>
      </w:pPr>
      <w:r>
        <w:rPr>
          <w:b/>
          <w:bCs/>
          <w:lang w:val="el" w:eastAsia="el"/>
        </w:rPr>
        <w:t>3.</w:t>
      </w:r>
      <w:r>
        <w:rPr>
          <w:b/>
          <w:bCs/>
          <w:lang w:val="el" w:eastAsia="el"/>
        </w:rPr>
        <w:t xml:space="preserve"> Στο πεδίο κωδικός νομίσματος, χρησιμοποιείται κωδικός 3 γραμμάτων σύμφωνα με το διεθνές πρότυπο ISO 4217. Όταν χρησιμοποιείται το ευρώ, αντί του «EUR» μπορεί να χρησιμοποιείται ο αριθμός 0.</w:t>
      </w:r>
    </w:p>
    <w:p>
      <w:pPr>
        <w:pStyle w:val="MainText"/>
        <w:spacing w:before="120" w:after="0"/>
        <w:rPr>
          <w:lang w:val="el" w:eastAsia="el"/>
        </w:rPr>
      </w:pPr>
      <w:r>
        <w:rPr>
          <w:b/>
          <w:bCs/>
          <w:lang w:val="el" w:eastAsia="el"/>
        </w:rPr>
        <w:t>4.</w:t>
      </w:r>
      <w:r>
        <w:rPr>
          <w:b/>
          <w:bCs/>
          <w:lang w:val="el" w:eastAsia="el"/>
        </w:rPr>
        <w:t xml:space="preserve"> Σύμφωνα με την παρ.14 του άρθρου 12 του ν.4308/2014, η οντότητα που εκδίδει στοιχεία λιανικής πώλησης με τη χρήση Φ.Η.Μ. διαβιβάζει εντός δέκα (10) ημερών από την έναρξη ή την παύση της χρήσης του Φ.Η.Μ., στη Διεύθυνση Υποστήριξης Ηλεκτρονικών Υπηρεσιών τις ακόλουθες, κατά περίπτωση πληροφορίες: α) Τον τύπο και το σειριακό αριθμό του Φ.Η.Μ. . β) Την ημερομηνία απόκτησης και την ημερομηνία οριστικής παύσης της χρήσης του Φ.Η.Μ. .</w:t>
      </w:r>
    </w:p>
    <w:p>
      <w:pPr>
        <w:pStyle w:val="MainText"/>
        <w:spacing w:before="120" w:after="0"/>
        <w:rPr>
          <w:lang w:val="el" w:eastAsia="el"/>
        </w:rPr>
      </w:pPr>
      <w:r>
        <w:rPr>
          <w:b/>
          <w:bCs/>
          <w:lang w:val="el" w:eastAsia="el"/>
        </w:rPr>
        <w:t>5.</w:t>
      </w:r>
      <w:r>
        <w:rPr>
          <w:b/>
          <w:bCs/>
          <w:lang w:val="el" w:eastAsia="el"/>
        </w:rPr>
        <w:t xml:space="preserve"> Στην περίπτωση χρήσης Ε.Α.Φ.Δ.Σ.Σ., απαιτείται η εφαρμογή που εκδίδει τα παραστατικά, να εκτυπώνει στο παραστατικό τα δεδομένα των πρώτων 22 πεδίων του αρχείου e.txt χωρισμένα με semicolon, όπως ακριβώς περιγράφονται στον πίνακα Β της ΠΟΛ 1220/2012. Εναλλακτικά της εκτύπωσης των πεδίων του αρχείου e.txt στο παραστατικό, η εφαρμογή που εκδίδει τα παραστατικά, αποστέλλει στο λογισμικό υποστήριξης της Ε.Α.Φ.Δ.Σ.Σ. τα δεδομένα των πρώτων 22 πεδίων του αρχείου e.txt χωρισμένα με semicolon, όπως ακριβώς περιγράφονται στον πίνακα Β ώστε το λογισμικό υποστήριξης να χρησιμοποιήσει τα δεδομένα αυτά για την ορθή κατασκευή του αρχείου e.txt. Διευκρινίζεται ότι τα πεδία 3,5,6,7,8 μπορεί να είναι κενά, καθώς αυτά δημιουργούνται σε κάθε περίπτωση από το λογισμικό υποστήριξης της Ε.Α.Φ.Δ.Σ.Σ.. Δεν επιτρέπεται η περαιτέρω χρήση της εφαρμογής που εκδίδει τα παραστατικά, αν δεν ικανοποιείται η προδιαγραφή αυτή.</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Συγχρονισμός ώρας Φ.Η.Μ. - Ρύθμιση παραμέτρων</w:t>
      </w:r>
    </w:p>
    <w:p>
      <w:pPr>
        <w:pStyle w:val="MainText"/>
        <w:spacing w:before="120" w:after="0"/>
        <w:rPr>
          <w:lang w:val="el" w:eastAsia="el"/>
        </w:rPr>
      </w:pPr>
      <w:r>
        <w:rPr>
          <w:b/>
          <w:bCs/>
          <w:lang w:val="el" w:eastAsia="el"/>
        </w:rPr>
        <w:t>1.</w:t>
      </w:r>
      <w:r>
        <w:rPr>
          <w:b/>
          <w:bCs/>
          <w:lang w:val="el" w:eastAsia="el"/>
        </w:rPr>
        <w:t xml:space="preserve"> Το ρολόι του Φ.Η.Μ. πρέπει να εμφανίζει την πραγματική ώρα. Προκειμένου να ικανοποιείται η παραπάνω προδιαγραφή εναλλακτικά υλοποιείται είτε με τον αυτόματο συγχρονισμό του Φ.Η.Μ. με το ρολόι του πληροφοριακού συστήματος των Φ.Η.Μ. είτε με την τακτική παρακολούθηση και επιτόπια ρύθμιση του ρολογιού του Φ.Η.Μ. με ευθύνη του κατόχου του.</w:t>
      </w:r>
    </w:p>
    <w:p>
      <w:pPr>
        <w:pStyle w:val="MainText"/>
        <w:spacing w:before="120" w:after="0"/>
        <w:rPr>
          <w:lang w:val="el" w:eastAsia="el"/>
        </w:rPr>
      </w:pPr>
      <w:r>
        <w:rPr>
          <w:b/>
          <w:bCs/>
          <w:lang w:val="el" w:eastAsia="el"/>
        </w:rPr>
        <w:t>2.</w:t>
      </w:r>
      <w:r>
        <w:rPr>
          <w:b/>
          <w:bCs/>
          <w:lang w:val="el" w:eastAsia="el"/>
        </w:rPr>
        <w:t xml:space="preserve"> Η μόνη εξαίρεση απόκλισης από την πραγματική ώρα είναι για τους Φ.Η.Μ. που δεν έχουν δυνατότητα αυτόματης προσαρμογής στην θερινή ώρα, οπότε κατά την περίοδο εφαρμογής θερινής ώρας, εμφανίζουν την χειμερινή ώρα, δηλαδή μία ώρα πίσω.</w:t>
      </w:r>
    </w:p>
    <w:p>
      <w:pPr>
        <w:pStyle w:val="MainText"/>
        <w:spacing w:before="120" w:after="0"/>
        <w:rPr>
          <w:lang w:val="el" w:eastAsia="el"/>
        </w:rPr>
      </w:pPr>
      <w:r>
        <w:rPr>
          <w:b/>
          <w:bCs/>
          <w:lang w:val="el" w:eastAsia="el"/>
        </w:rPr>
        <w:t>3.</w:t>
      </w:r>
      <w:r>
        <w:rPr>
          <w:b/>
          <w:bCs/>
          <w:lang w:val="el" w:eastAsia="el"/>
        </w:rPr>
        <w:t xml:space="preserve"> Στις παραμέτρους των Φ.Η.Μ., εισάγεται το κλειδί κρυπτογράφησης AES key και το URL αποστολής σε δέκα ημέρες μετά την υποβολή της δήλωσης έναρξης χρήσης Φ.Η.Μ. (Δ13). Το URL αποστολής και το AES key παρέχονται στην επιλογή «Επιχειρήσεις» του πληροφοριακού συστήματος των Φ.Η.Μ. κατόπιν ορθής εισαγωγής των κωδικών taxisnet της επιχείρησης. Η πρόσβαση στο Πληροφοριακό σύστημα των Φ.Η.Μ. γίνεται μέσω της ιστοσελίδας της Α.Α.Δ.Ε. (</w:t>
      </w:r>
      <w:hyperlink r:id="rId6" w:history="1">
        <w:r>
          <w:rPr>
            <w:rStyle w:val="Hyperlink"/>
            <w:b/>
            <w:bCs/>
            <w:color w:val="0000EE"/>
            <w:u w:color="0000EE"/>
            <w:lang w:val="el" w:eastAsia="el"/>
          </w:rPr>
          <w:t>www.aade.gr</w:t>
        </w:r>
      </w:hyperlink>
      <w:r>
        <w:rPr>
          <w:b/>
          <w:bCs/>
          <w:lang w:val="el" w:eastAsia="el"/>
        </w:rPr>
        <w:t>), επιλέγοντας από τις φορολογικές υπηρεσίες: «Επιχειρήσεις - Φορολογικές υπηρεσίες - Βιβλία - Στοιχεία - Ταμειακές μηχανές – Πληροφοριακό Σύστημα των Φ.Η.Μ.».</w:t>
      </w:r>
    </w:p>
    <w:p>
      <w:pPr>
        <w:pStyle w:val="MainText"/>
        <w:spacing w:before="120" w:after="0"/>
        <w:rPr>
          <w:lang w:val="el" w:eastAsia="el"/>
        </w:rPr>
      </w:pPr>
      <w:r>
        <w:rPr>
          <w:b/>
          <w:bCs/>
          <w:lang w:val="el" w:eastAsia="el"/>
        </w:rPr>
        <w:t>4.</w:t>
      </w:r>
      <w:r>
        <w:rPr>
          <w:b/>
          <w:bCs/>
          <w:lang w:val="el" w:eastAsia="el"/>
        </w:rPr>
        <w:t xml:space="preserve"> Ο αυτόματος συγχρονισμός του Φ.Η.Μ. με το ρολόι του πληροφοριακού συστήματος των Φ.Η.Μ. πραγματοποιείται μόνο κατόπιν επιτυχούς επικοινωνίας με το πληροφοριακό σύστημα των Φ.Η.Μ.</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4Λοιπά θέματα</w:t>
      </w:r>
    </w:p>
    <w:p>
      <w:pPr>
        <w:pStyle w:val="MainText"/>
        <w:spacing w:before="120" w:after="0"/>
        <w:rPr>
          <w:lang w:val="el" w:eastAsia="el"/>
        </w:rPr>
      </w:pPr>
      <w:r>
        <w:rPr>
          <w:b/>
          <w:bCs/>
          <w:lang w:val="el" w:eastAsia="el"/>
        </w:rPr>
        <w:t>1.</w:t>
      </w:r>
      <w:r>
        <w:rPr>
          <w:b/>
          <w:bCs/>
          <w:lang w:val="el" w:eastAsia="el"/>
        </w:rPr>
        <w:t xml:space="preserve"> Η παρούσα Απόφαση ισχύει από την δημοσίευσή της.</w:t>
      </w:r>
    </w:p>
    <w:p>
      <w:pPr>
        <w:pStyle w:val="MainText"/>
        <w:spacing w:before="120" w:after="0"/>
        <w:rPr>
          <w:lang w:val="el" w:eastAsia="el"/>
        </w:rPr>
      </w:pPr>
      <w:r>
        <w:rPr>
          <w:b/>
          <w:bCs/>
          <w:lang w:val="el" w:eastAsia="el"/>
        </w:rPr>
        <w:t>2.</w:t>
      </w:r>
      <w:r>
        <w:rPr>
          <w:b/>
          <w:bCs/>
          <w:lang w:val="el" w:eastAsia="el"/>
        </w:rPr>
        <w:t xml:space="preserve"> Η Απόφαση αυτή να δημοσιευθεί στην Εφημερίδα της Κυβερνήσεως.</w:t>
      </w:r>
    </w:p>
    <w:p>
      <w:pPr>
        <w:pStyle w:val="MainText"/>
        <w:spacing w:before="120" w:after="0"/>
        <w:rPr>
          <w:lang w:val="el" w:eastAsia="el"/>
        </w:rPr>
      </w:pPr>
      <w:r>
        <w:rPr>
          <w:b/>
          <w:bCs/>
          <w:lang w:val="el" w:eastAsia="el"/>
        </w:rPr>
        <w:t>3.</w:t>
      </w:r>
      <w:r>
        <w:rPr>
          <w:b/>
          <w:bCs/>
          <w:lang w:val="el" w:eastAsia="el"/>
        </w:rPr>
        <w:t xml:space="preserve"> Η Απόφαση Διοικητή Α.Α.Δ.Ε. ΠΟΛ 1167/2018 (Β’3603) καταργείται με την δημοσίευση της παρούσας.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Πίνακας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8"/>
        <w:gridCol w:w="2349"/>
        <w:gridCol w:w="2814"/>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 Φορολογικό 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Είδους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Συμπληρωματικές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παραλαβής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Αναφέρεται ο κωδικός του πετρελαίου θέρμανσης και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Επιτρέπεται να περιέχει περισσότερα του ενός είδη καυσίμων. Η διαθέσιμη ποσότητα στη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1"/>
        <w:gridCol w:w="744"/>
        <w:gridCol w:w="3102"/>
        <w:gridCol w:w="34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αντίστοιχη ποσότητα σε 15</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C. Στην περίπτωση όπου το πετρέλαιο θέρμανσης δεν είναι ένα από τα παραλαμβανόμενα καύσιμα, τότε αναφέρεται ο κωδικός του πρώτου καυσίμου και η αντίστοιχη ποσότητα σε 15</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δεξαμενή αυξάνεται για το καύσιμο που αναφέρεται στο πεδίο «συμπληρωματικές πληροφορίες», στο πληροφοριακό σύστημα των Φ.Η.Μ.. Στο σύστημα εισροών- εκροών, η παρακολούθηση των ποσοτήτων γίνεται για όλα τα είδη καυσίμου.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Ειδικά για τους διακινητές πετρελαίου θέρμανσης, περιέχει μόνο πετρέλαιο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Δεν εκδίδεται για παραλαβές LPG ή CNG εκτός της περιπτώσεως όπου το τιμολόγιο πώλησης LPG ή CNG του προμηθευτή, δεν έχει εκδοθεί από Ε.Α.Φ.Δ.Σ.Σ..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ισοζυγίου ημέρας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αναφέρεται ο κωδικός του καυσίμου ούτε η 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διαθέσιμες ποσότητες στις δεξαμενές παραμένουν αμετάβλητες .</w:t>
            </w:r>
          </w:p>
          <w:p>
            <w:pPr>
              <w:spacing w:before="240"/>
              <w:rPr>
                <w:b w:val="0"/>
                <w:bCs w:val="0"/>
                <w:i w:val="0"/>
                <w:iCs w:val="0"/>
                <w:smallCaps w:val="0"/>
                <w:color w:val="000000"/>
                <w:lang w:val="el" w:eastAsia="el"/>
              </w:rPr>
            </w:pPr>
            <w:r>
              <w:rPr>
                <w:b w:val="0"/>
                <w:bCs w:val="0"/>
                <w:i w:val="0"/>
                <w:iCs w:val="0"/>
                <w:smallCaps w:val="0"/>
                <w:color w:val="000000"/>
                <w:lang w:val="el" w:eastAsia="el"/>
              </w:rPr>
              <w:t>Δεν αφορά στο LPG ή CNG.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λιτρομέτρησης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του καυσίμου και η ποσότητα σε 15</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Περιέχει μόνο ένα είδος καυσίμου. Η διαθέσιμη ποσότητα στη δεξαμενή παραμένει αμετάβλητη.</w:t>
            </w:r>
          </w:p>
          <w:p>
            <w:pPr>
              <w:spacing w:before="240"/>
              <w:rPr>
                <w:b w:val="0"/>
                <w:bCs w:val="0"/>
                <w:i w:val="0"/>
                <w:iCs w:val="0"/>
                <w:smallCaps w:val="0"/>
                <w:color w:val="000000"/>
                <w:lang w:val="el" w:eastAsia="el"/>
              </w:rPr>
            </w:pPr>
            <w:r>
              <w:rPr>
                <w:b w:val="0"/>
                <w:bCs w:val="0"/>
                <w:i w:val="0"/>
                <w:iCs w:val="0"/>
                <w:smallCaps w:val="0"/>
                <w:color w:val="000000"/>
                <w:lang w:val="el" w:eastAsia="el"/>
              </w:rPr>
              <w:t>Δεν αφορά στο LPG ή CNG.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Επιστροφής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του καυσίμου και η ποσότητα σε 15</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Περιέχει μόνο ένα είδος καυσίμου. Αυξάνει τη διαθέσιμη ποσότητα στη δεξαμενή.</w:t>
            </w:r>
          </w:p>
          <w:p>
            <w:pPr>
              <w:spacing w:before="240"/>
              <w:rPr>
                <w:b w:val="0"/>
                <w:bCs w:val="0"/>
                <w:i w:val="0"/>
                <w:iCs w:val="0"/>
                <w:smallCaps w:val="0"/>
                <w:color w:val="000000"/>
                <w:lang w:val="el" w:eastAsia="el"/>
              </w:rPr>
            </w:pPr>
            <w:r>
              <w:rPr>
                <w:b w:val="0"/>
                <w:bCs w:val="0"/>
                <w:i w:val="0"/>
                <w:iCs w:val="0"/>
                <w:smallCaps w:val="0"/>
                <w:color w:val="000000"/>
                <w:lang w:val="el" w:eastAsia="el"/>
              </w:rPr>
              <w:t>Δεν αφορά στο LPG ή CNG.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του καυσίμου και η ποσότητα σε 15</w:t>
            </w: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 xml:space="preserve">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Περιέχει μόνο ένα είδος καυσίμου. Μειώνει τη διαθέσιμη ποσότητα στη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7"/>
        <w:gridCol w:w="744"/>
        <w:gridCol w:w="1468"/>
        <w:gridCol w:w="50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δεξαμενή.</w:t>
            </w:r>
          </w:p>
          <w:p>
            <w:pPr>
              <w:spacing w:before="240"/>
              <w:rPr>
                <w:b w:val="0"/>
                <w:bCs w:val="0"/>
                <w:i w:val="0"/>
                <w:iCs w:val="0"/>
                <w:smallCaps w:val="0"/>
                <w:color w:val="000000"/>
                <w:lang w:val="el" w:eastAsia="el"/>
              </w:rPr>
            </w:pPr>
            <w:r>
              <w:rPr>
                <w:b w:val="0"/>
                <w:bCs w:val="0"/>
                <w:i w:val="0"/>
                <w:iCs w:val="0"/>
                <w:smallCaps w:val="0"/>
                <w:color w:val="000000"/>
                <w:lang w:val="el" w:eastAsia="el"/>
              </w:rPr>
              <w:t>Δεν αφορά στο LPG ή CNG.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του καυσίμου και η 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Ισχύει μόνο στους διακινητές πετρελαίου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Περιέχει μόνο ένα είδος καυσίμου (πετρέλαιο θέρμανσης). Μειώνει τη διαθέσιμη ποσότητα στη δεξαμενή.</w:t>
            </w:r>
          </w:p>
          <w:p>
            <w:pPr>
              <w:spacing w:before="240"/>
              <w:rPr>
                <w:b w:val="0"/>
                <w:bCs w:val="0"/>
                <w:i w:val="0"/>
                <w:iCs w:val="0"/>
                <w:smallCaps w:val="0"/>
                <w:color w:val="000000"/>
                <w:lang w:val="el" w:eastAsia="el"/>
              </w:rPr>
            </w:pPr>
            <w:r>
              <w:rPr>
                <w:b w:val="0"/>
                <w:bCs w:val="0"/>
                <w:i w:val="0"/>
                <w:iCs w:val="0"/>
                <w:smallCaps w:val="0"/>
                <w:color w:val="000000"/>
                <w:lang w:val="el" w:eastAsia="el"/>
              </w:rPr>
              <w:t>Δεν αφορά στο LPG ή CNG.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Απόδειξη εσόδου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του καυσίμου και η 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Περιέχει μόνο ένα είδος καυσίμου. Μειώνει τη διαθέσιμη ποσότητα στη δεξαμενή.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 δελτίο λιανικών συναλλαγών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του καυσίμου και η 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Περιέχει μόνο ένα είδος καυσίμου. Αυξάνει τη διαθέσιμη ποσότητα στη δεξαμενή.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(που εκδίδεται μετά την έκδοση δελτίου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του καυσίμου και η 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Περιέχει μόνο ένα είδος καυσίμου. Η διαθέσιμη ποσότητα στη δεξαμενή παραμένει αμετάβλητη, καθώς ήδη μειώθηκε με την έκδοση του Δελτίου Αποστολής.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του καυσίμου και η 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Περιέχει μόνο ένα είδος καυσίμου. Η διαθέσιμη ποσότητα στη δεξαμενή παραμένει αμετάβλητη, καθώς το παραστατικό εκδίδεται προς αντιλογισμό τιμολογίου (κωδ. 165)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του καυσίμου και η 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Περιέχει μόνο ένα είδος καυσίμου. Μειώνει τη διαθέσιμη ποσότητα στη δεξαμενή.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(που συνοδεύει το καύσιμο κατά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του καυσίμου και η 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Περιέχει μόνο ένα είδος καυσίμου. Μειώνει τη διαθέσιμη ποσότητα στη δεξαμενή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9"/>
        <w:gridCol w:w="744"/>
        <w:gridCol w:w="2131"/>
        <w:gridCol w:w="4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Ειδικά ακυρωτικά στοιχεία όλων των ανωτέρω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του καυσίμου και η ποσότητα του αρχικού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πεδίο «σειρά», μετά την σειρά ακολουθεί: # κωδικός είδους αρχικού παραστατικού # αριθμός αρχικού παραστατικού # σειρά αρχικού παραστατικού.</w:t>
            </w:r>
          </w:p>
        </w:tc>
      </w:tr>
    </w:tbl>
    <w:p>
      <w:pPr>
        <w:spacing w:before="240" w:after="240"/>
        <w:rPr>
          <w:lang w:val="el" w:eastAsia="el"/>
        </w:rPr>
      </w:pPr>
      <w:r>
        <w:rPr>
          <w:b/>
          <w:bCs/>
          <w:lang w:val="el" w:eastAsia="el"/>
        </w:rPr>
        <w:t>Η παρακολούθηση ποσοτήτων εκροής υγραερίου ή CNG και των αντιστοίχων ποσών είσπραξης, γίνεται με την χρήση των κωδικών 173,175,165,169,158,222,215 των παραστατικών που εκδίδουν τα πρατήρια πώλησης υγραερίου ή CNG.</w:t>
      </w:r>
    </w:p>
    <w:p>
      <w:pPr>
        <w:spacing w:before="240" w:after="240"/>
        <w:rPr>
          <w:lang w:val="el" w:eastAsia="el"/>
        </w:rPr>
      </w:pPr>
      <w:r>
        <w:rPr>
          <w:b/>
          <w:bCs/>
          <w:lang w:val="el" w:eastAsia="el"/>
        </w:rPr>
        <w:t>Η παρακολούθηση ποσοτήτων εισροής υγραερίου ή CNG, των πρατηρίων πώλησης υγραερίου ή CNG, γίνεται με την χρήση των κωδικών 165,169,158,222,215 των παραστατικών που εκδίδουν οι επιχειρήσεις πώλησης υγραερίου ή CNG, προς τα πρατήρια υγραερίου ή CNG. Ειδικά για την περίπτωση αυτή, το πεδίο «Συμπληρωματικές πληροφορίες» περιέχει : ? τον διψήφιο κωδικό του καυσίμου LPG ή CNG ! (θαυμαστικό) τα δεδομένα της ποσότητας του καυσίμου με την μορφή 9999999 ] (δεξιά αγκύλη) τον αριθμό άδειας πρατηρίου-παραλήπτη με την μορφή 9999999. Δεν υπάρχουν κενά. Παράδειγμα: ?40!3240]104440 . Στο παράδειγμα αυτό: διακινείται LPG, ποσότητας 3240 λίτρων προς το πρατήριο με αριθμό άδειας 104440.</w:t>
      </w:r>
    </w:p>
    <w:p>
      <w:pPr>
        <w:spacing w:before="240" w:after="240"/>
        <w:rPr>
          <w:lang w:val="el" w:eastAsia="el"/>
        </w:rPr>
      </w:pPr>
      <w:r>
        <w:rPr>
          <w:b/>
          <w:bCs/>
          <w:lang w:val="el" w:eastAsia="el"/>
        </w:rPr>
        <w:t>Για τους κωδικούς παραστατικών 173,175,165,169,158,222, η αναφερόμενη ποσότητα είναι σε φυσική θερμοκρασία για όλα τα καύσιμα.</w:t>
      </w:r>
    </w:p>
    <w:p>
      <w:pPr>
        <w:spacing w:before="240" w:after="240"/>
        <w:rPr>
          <w:lang w:val="el" w:eastAsia="el"/>
        </w:rPr>
      </w:pPr>
      <w:r>
        <w:rPr>
          <w:b/>
          <w:bCs/>
          <w:lang w:val="el" w:eastAsia="el"/>
        </w:rPr>
        <w:t>Η αναφερόμενη ποσότητα λίτρων σε 15</w:t>
      </w:r>
      <w:r>
        <w:rPr>
          <w:b/>
          <w:bCs/>
          <w:sz w:val="30"/>
          <w:szCs w:val="30"/>
          <w:vertAlign w:val="superscript"/>
          <w:lang w:val="el" w:eastAsia="el"/>
        </w:rPr>
        <w:t>ο</w:t>
      </w:r>
      <w:r>
        <w:rPr>
          <w:b/>
          <w:bCs/>
          <w:lang w:val="el" w:eastAsia="el"/>
        </w:rPr>
        <w:t xml:space="preserve"> C για τα υγρά καύσιμα, καταμετρείται από το σύστημα εισροών εκροών.</w:t>
      </w:r>
    </w:p>
    <w:p>
      <w:pPr>
        <w:spacing w:before="240" w:after="240"/>
        <w:rPr>
          <w:lang w:val="el" w:eastAsia="el"/>
        </w:rPr>
      </w:pPr>
      <w:r>
        <w:rPr>
          <w:b/>
          <w:bCs/>
          <w:lang w:val="el" w:eastAsia="el"/>
        </w:rPr>
        <w:t>Ο Διοικητής της Α.Α.Δ.ΕΓεώργιος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b/>
          <w:bCs/>
          <w:lang w:val="el" w:eastAsia="el"/>
        </w:rPr>
        <w:t xml:space="preserve"> Εθνικό Τυπογραφείο (ηλεκτρονική διεύθυνση “webmaster.et@et.gr”), για δημοσίευση της απόφασης</w:t>
      </w:r>
    </w:p>
    <w:p>
      <w:pPr>
        <w:pStyle w:val="MainText"/>
        <w:spacing w:before="120" w:after="0"/>
        <w:rPr>
          <w:lang w:val="el" w:eastAsia="el"/>
        </w:rPr>
      </w:pPr>
      <w:r>
        <w:rPr>
          <w:b/>
          <w:bCs/>
          <w:lang w:val="el" w:eastAsia="el"/>
        </w:rPr>
        <w:t>2.</w:t>
      </w:r>
      <w:r>
        <w:rPr>
          <w:b/>
          <w:bCs/>
          <w:lang w:val="el" w:eastAsia="el"/>
        </w:rPr>
        <w:t xml:space="preserve"> Σύνδεσμος Εισαγωγέων και Κατασκευαστών Ταμειακών Συστημάτων (ΣΕΚΤ) -Λ. Αθηνών 165 ΤΚ 12461 Χαϊδάρι. Για την ενημέρωση των μελών του</w:t>
      </w:r>
    </w:p>
    <w:p>
      <w:pPr>
        <w:pStyle w:val="MainText"/>
        <w:spacing w:before="120" w:after="0"/>
        <w:rPr>
          <w:lang w:val="el" w:eastAsia="el"/>
        </w:rPr>
      </w:pPr>
      <w:r>
        <w:rPr>
          <w:b/>
          <w:bCs/>
          <w:lang w:val="el" w:eastAsia="el"/>
        </w:rPr>
        <w:t>3.</w:t>
      </w:r>
      <w:r>
        <w:rPr>
          <w:b/>
          <w:bCs/>
          <w:lang w:val="el" w:eastAsia="el"/>
        </w:rPr>
        <w:t xml:space="preserve"> Σύνδεσμος Επιχειρήσεων Πληροφορικής &amp; Επικοινωνιών Ελλάδας (Σ.Ε.Π.Ε.) Αμβροσίου Φραντζή 19 ΤΚ 11743 Αθήνα . Για την ενημέρωση των μελών του</w:t>
      </w:r>
    </w:p>
    <w:p>
      <w:pPr>
        <w:pStyle w:val="MainText"/>
        <w:spacing w:before="120" w:after="0"/>
        <w:rPr>
          <w:lang w:val="el" w:eastAsia="el"/>
        </w:rPr>
      </w:pPr>
      <w:r>
        <w:rPr>
          <w:b/>
          <w:bCs/>
          <w:lang w:val="el" w:eastAsia="el"/>
        </w:rPr>
        <w:t>4.</w:t>
      </w:r>
      <w:r>
        <w:rPr>
          <w:b/>
          <w:bCs/>
          <w:lang w:val="el" w:eastAsia="el"/>
        </w:rPr>
        <w:t xml:space="preserve"> Ομοσπονδία Βενζινοπωλών Ελλάδος (Ο.Β.Ε.) Λόντου 8 ΤΚ 10681 Αθήνα. Για την ενημέρωση των μελών του.</w:t>
      </w:r>
    </w:p>
    <w:p>
      <w:pPr>
        <w:pStyle w:val="MainText"/>
        <w:spacing w:before="120" w:after="0"/>
        <w:rPr>
          <w:lang w:val="el" w:eastAsia="el"/>
        </w:rPr>
      </w:pPr>
      <w:r>
        <w:rPr>
          <w:b/>
          <w:bCs/>
          <w:lang w:val="el" w:eastAsia="el"/>
        </w:rPr>
        <w:t>5.</w:t>
      </w:r>
      <w:r>
        <w:rPr>
          <w:b/>
          <w:bCs/>
          <w:lang w:val="el" w:eastAsia="el"/>
        </w:rPr>
        <w:t xml:space="preserve"> Πανελλήνια Ομοσπονδία Πρατηριούχων Εμπόρων Καυσίμων (Π.Ο.Π.Ε.Κ.) Αμερικής 10 ΤΚ 10671 Αθήνα . Για την ενημέρωση των μελών του.</w:t>
      </w:r>
    </w:p>
    <w:p>
      <w:pPr>
        <w:pStyle w:val="MainText"/>
        <w:spacing w:before="120" w:after="0"/>
        <w:rPr>
          <w:lang w:val="el" w:eastAsia="el"/>
        </w:rPr>
      </w:pPr>
      <w:r>
        <w:rPr>
          <w:b/>
          <w:bCs/>
          <w:lang w:val="el" w:eastAsia="el"/>
        </w:rPr>
        <w:t>6.</w:t>
      </w:r>
      <w:r>
        <w:rPr>
          <w:b/>
          <w:bCs/>
          <w:lang w:val="el" w:eastAsia="el"/>
        </w:rPr>
        <w:t xml:space="preserve"> Σύνδεσμος Εταιρειών Εμπορίας Πετρελαιοειδών Ελλάδος (Σ.Ε.Ε.Π.Ε.) Ίωνος Δραγούμη 46 Ιλίσια, ΤΚ 11528 Αθήνα. Για την ενημέρωση των μελών του.</w:t>
      </w:r>
    </w:p>
    <w:p>
      <w:pPr>
        <w:pStyle w:val="MainText"/>
        <w:spacing w:before="120" w:after="0"/>
        <w:rPr>
          <w:lang w:val="el" w:eastAsia="el"/>
        </w:rPr>
      </w:pPr>
      <w:r>
        <w:rPr>
          <w:b/>
          <w:bCs/>
          <w:lang w:val="el" w:eastAsia="el"/>
        </w:rPr>
        <w:t>7.</w:t>
      </w:r>
      <w:r>
        <w:rPr>
          <w:b/>
          <w:bCs/>
          <w:lang w:val="el" w:eastAsia="el"/>
        </w:rPr>
        <w:t xml:space="preserve"> Διεύθυνση Υποστήριξης Ηλεκτρονικών Υπηρεσιών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pStyle w:val="MainText"/>
        <w:spacing w:before="120" w:after="0"/>
        <w:rPr>
          <w:lang w:val="el" w:eastAsia="el"/>
        </w:rPr>
      </w:pPr>
      <w:r>
        <w:rPr>
          <w:b/>
          <w:bCs/>
          <w:lang w:val="el" w:eastAsia="el"/>
        </w:rPr>
        <w:t>2.</w:t>
      </w:r>
      <w:r>
        <w:rPr>
          <w:b/>
          <w:bCs/>
          <w:lang w:val="el" w:eastAsia="el"/>
        </w:rPr>
        <w:t xml:space="preserve">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pStyle w:val="MainText"/>
        <w:spacing w:before="120" w:after="0"/>
        <w:rPr>
          <w:lang w:val="el" w:eastAsia="el"/>
        </w:rPr>
      </w:pPr>
      <w:r>
        <w:rPr>
          <w:b/>
          <w:bCs/>
          <w:lang w:val="el" w:eastAsia="el"/>
        </w:rPr>
        <w:t>3.</w:t>
      </w:r>
      <w:r>
        <w:rPr>
          <w:b/>
          <w:bCs/>
          <w:lang w:val="el" w:eastAsia="el"/>
        </w:rPr>
        <w:t xml:space="preserve">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Γεν. Γραμματέα της Γ.Γ.Π.Σ. &amp; Δ.Υ.</w:t>
      </w:r>
    </w:p>
    <w:p>
      <w:pPr>
        <w:pStyle w:val="StructureList1"/>
        <w:spacing w:before="120" w:after="0"/>
        <w:rPr>
          <w:lang w:val="el" w:eastAsia="el"/>
        </w:rPr>
      </w:pPr>
      <w:r>
        <w:rPr>
          <w:b/>
          <w:bCs/>
          <w:lang w:val="el" w:eastAsia="el"/>
        </w:rPr>
        <w:t>δ)</w:t>
      </w:r>
      <w:r>
        <w:rPr>
          <w:b/>
          <w:bCs/>
          <w:lang w:val="en" w:eastAsia="en"/>
        </w:rPr>
        <w:tab/>
      </w:r>
      <w:r>
        <w:rPr>
          <w:b/>
          <w:bCs/>
          <w:lang w:val="el" w:eastAsia="el"/>
        </w:rPr>
        <w:t>Γραφείο Ειδικού Γραμματέα Σ.Δ.Ο.Ε.</w:t>
      </w:r>
    </w:p>
    <w:p>
      <w:pPr>
        <w:spacing w:before="240" w:after="240"/>
        <w:rPr>
          <w:lang w:val="el" w:eastAsia="el"/>
        </w:rPr>
      </w:pPr>
      <w:r>
        <w:rPr>
          <w:b/>
          <w:bCs/>
          <w:lang w:val="el" w:eastAsia="el"/>
        </w:rPr>
        <w:t>ε)Κεντρική Υπηρεσία Σ.Δ.Ο.Ε. και Περιφερειακές Δ/νσεις.</w:t>
      </w:r>
    </w:p>
    <w:p>
      <w:pPr>
        <w:pStyle w:val="MainText"/>
        <w:spacing w:before="120" w:after="0"/>
        <w:rPr>
          <w:lang w:val="el" w:eastAsia="el"/>
        </w:rPr>
      </w:pPr>
      <w:r>
        <w:rPr>
          <w:b/>
          <w:bCs/>
          <w:lang w:val="el" w:eastAsia="el"/>
        </w:rPr>
        <w:t>4.</w:t>
      </w:r>
      <w:r>
        <w:rPr>
          <w:b/>
          <w:bCs/>
          <w:lang w:val="el" w:eastAsia="el"/>
        </w:rPr>
        <w:t xml:space="preserve"> Ανεξάρτητη Αρχή Δημοσίων Εσόδων</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Φορολογικές Περιφέρειες: Αθηνών, Πειραιώς, Θεσσαλονίκης, Πατρών</w:t>
      </w:r>
    </w:p>
    <w:p>
      <w:pPr>
        <w:pStyle w:val="StructureList1"/>
        <w:spacing w:before="120" w:after="0"/>
        <w:rPr>
          <w:lang w:val="el" w:eastAsia="el"/>
        </w:rPr>
      </w:pPr>
      <w:r>
        <w:rPr>
          <w:b/>
          <w:bCs/>
          <w:lang w:val="el" w:eastAsia="el"/>
        </w:rPr>
        <w:t>β)</w:t>
      </w:r>
      <w:r>
        <w:rPr>
          <w:b/>
          <w:bCs/>
          <w:lang w:val="en" w:eastAsia="en"/>
        </w:rPr>
        <w:tab/>
      </w:r>
      <w:r>
        <w:rPr>
          <w:b/>
          <w:bCs/>
          <w:lang w:val="el" w:eastAsia="el"/>
        </w:rPr>
        <w:t>ΔΙ.Π.Α.Ε.Ε.</w:t>
      </w:r>
    </w:p>
    <w:p>
      <w:pPr>
        <w:pStyle w:val="StructureList1"/>
        <w:spacing w:before="120" w:after="0"/>
        <w:rPr>
          <w:lang w:val="el" w:eastAsia="el"/>
        </w:rPr>
      </w:pPr>
      <w:r>
        <w:rPr>
          <w:b/>
          <w:bCs/>
          <w:lang w:val="el" w:eastAsia="el"/>
        </w:rPr>
        <w:t>γ)</w:t>
      </w:r>
      <w:r>
        <w:rPr>
          <w:b/>
          <w:bCs/>
          <w:lang w:val="en" w:eastAsia="en"/>
        </w:rPr>
        <w:tab/>
      </w:r>
      <w:r>
        <w:rPr>
          <w:b/>
          <w:bCs/>
          <w:lang w:val="el" w:eastAsia="el"/>
        </w:rPr>
        <w:t>Όλες οι Υ.Ε.Δ.Δ.Ε.</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Ηλεκτρονικής Διακυβέρνησης (Δ.ΗΛΕ.Δ.)</w:t>
      </w:r>
    </w:p>
    <w:p>
      <w:pPr>
        <w:pStyle w:val="StructureList1"/>
        <w:spacing w:before="120" w:after="0"/>
        <w:rPr>
          <w:lang w:val="el" w:eastAsia="el"/>
        </w:rPr>
      </w:pPr>
      <w:r>
        <w:rPr>
          <w:b/>
          <w:bCs/>
          <w:lang w:val="el" w:eastAsia="el"/>
        </w:rPr>
        <w:t>ε)</w:t>
      </w:r>
      <w:r>
        <w:rPr>
          <w:b/>
          <w:bCs/>
          <w:lang w:val="en" w:eastAsia="en"/>
        </w:rPr>
        <w:tab/>
      </w:r>
      <w:r>
        <w:rPr>
          <w:b/>
          <w:bCs/>
          <w:lang w:val="el" w:eastAsia="el"/>
        </w:rPr>
        <w:t>Όλες οι Δ.Ο.Υ.</w:t>
      </w:r>
    </w:p>
    <w:p>
      <w:pPr>
        <w:pStyle w:val="MainText"/>
        <w:spacing w:before="120" w:after="0"/>
        <w:rPr>
          <w:lang w:val="el" w:eastAsia="el"/>
        </w:rPr>
      </w:pPr>
      <w:r>
        <w:rPr>
          <w:b/>
          <w:bCs/>
          <w:lang w:val="el" w:eastAsia="el"/>
        </w:rPr>
        <w:t>5.</w:t>
      </w:r>
      <w:r>
        <w:rPr>
          <w:b/>
          <w:bCs/>
          <w:lang w:val="el" w:eastAsia="el"/>
        </w:rPr>
        <w:t xml:space="preserve"> Υπουργείο Οικονομίας και Ανάπτυξης. Γενική Γραμματεία Εμπορίου και Προστασίας Καταναλωτή. Διεύθυνση Μετρολογίας</w:t>
      </w:r>
    </w:p>
    <w:p>
      <w:pPr>
        <w:spacing w:before="240" w:after="240"/>
        <w:rPr>
          <w:lang w:val="el" w:eastAsia="el"/>
        </w:rPr>
      </w:pPr>
      <w:r>
        <w:rPr>
          <w:b/>
          <w:bCs/>
          <w:lang w:val="el" w:eastAsia="el"/>
        </w:rPr>
        <w:t xml:space="preserve">ΙΙΙ. </w:t>
      </w: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Γραφείο κ. Διοικητή της Α.Α.Δ.Ε.</w:t>
      </w:r>
    </w:p>
    <w:p>
      <w:pPr>
        <w:pStyle w:val="MainText"/>
        <w:spacing w:before="120" w:after="0"/>
        <w:rPr>
          <w:lang w:val="el" w:eastAsia="el"/>
        </w:rPr>
      </w:pPr>
      <w:r>
        <w:rPr>
          <w:b/>
          <w:bCs/>
          <w:lang w:val="el" w:eastAsia="el"/>
        </w:rPr>
        <w:t>2.</w:t>
      </w:r>
      <w:r>
        <w:rPr>
          <w:b/>
          <w:bCs/>
          <w:lang w:val="el" w:eastAsia="el"/>
        </w:rPr>
        <w:t xml:space="preserve"> Προϊσταμένους των Γενικών Διευθύνσεων της Α.Α.Δ.Ε.</w:t>
      </w:r>
    </w:p>
    <w:p>
      <w:pPr>
        <w:pStyle w:val="MainText"/>
        <w:spacing w:before="120" w:after="0"/>
        <w:rPr>
          <w:lang w:val="el" w:eastAsia="el"/>
        </w:rPr>
      </w:pPr>
      <w:r>
        <w:rPr>
          <w:b/>
          <w:bCs/>
          <w:lang w:val="el" w:eastAsia="el"/>
        </w:rPr>
        <w:t>3.</w:t>
      </w:r>
      <w:r>
        <w:rPr>
          <w:b/>
          <w:bCs/>
          <w:lang w:val="el" w:eastAsia="el"/>
        </w:rPr>
        <w:t xml:space="preserve"> Διευθύνσεις της Γενικής Διεύθυνσης Φορολογικής Διοίκησης</w:t>
      </w:r>
    </w:p>
    <w:p>
      <w:pPr>
        <w:pStyle w:val="MainText"/>
        <w:spacing w:before="120" w:after="0"/>
        <w:rPr>
          <w:lang w:val="el" w:eastAsia="el"/>
        </w:rPr>
      </w:pPr>
      <w:r>
        <w:rPr>
          <w:b/>
          <w:bCs/>
          <w:lang w:val="el" w:eastAsia="el"/>
        </w:rPr>
        <w:t>4.</w:t>
      </w:r>
      <w:r>
        <w:rPr>
          <w:b/>
          <w:bCs/>
          <w:lang w:val="el" w:eastAsia="el"/>
        </w:rPr>
        <w:t xml:space="preserve"> Διευθύνσεις της Γενικής Διεύθυνσης Τελωνείων &amp; Ειδικών Φόρων Κατανάλωσης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ecre_dyphly@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