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ΕΠΕΙΓΟΥΣΑ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 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TMHMATA Β΄&amp; Η΄</w:t>
      </w:r>
    </w:p>
    <w:p>
      <w:pPr>
        <w:spacing w:before="240" w:after="240"/>
        <w:rPr>
          <w:lang w:val="el" w:eastAsia="el"/>
        </w:rPr>
      </w:pPr>
      <w:r>
        <w:rPr>
          <w:lang w:val="el" w:eastAsia="el"/>
        </w:rPr>
        <w:t>Σίνα 2-4</w:t>
      </w:r>
    </w:p>
    <w:p>
      <w:pPr>
        <w:spacing w:before="240" w:after="240"/>
        <w:rPr>
          <w:lang w:val="el" w:eastAsia="el"/>
        </w:rPr>
      </w:pPr>
      <w:r>
        <w:rPr>
          <w:lang w:val="el" w:eastAsia="el"/>
        </w:rPr>
        <w:t>10672 ΑΘΗΝΑ</w:t>
      </w:r>
    </w:p>
    <w:p>
      <w:pPr>
        <w:spacing w:before="240" w:after="240"/>
        <w:rPr>
          <w:lang w:val="el" w:eastAsia="el"/>
        </w:rPr>
      </w:pPr>
      <w:r>
        <w:rPr>
          <w:lang w:val="el" w:eastAsia="el"/>
        </w:rPr>
        <w:t>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«Παράταση του χρόνου υποβολής των δηλώσεων ΦΠΑ και καταβολής φόρου που προκύπτει από αυτές για τους υποκείμενους που έχουν την έδρα της επιχειρηματικής τους δραστηριότητας στην Περιφερειακή Ενότητα Ζακύνθου της Περιφέρειας Ιονίων Νήσων»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περίπτωσης β΄ της παραγράφου 12 του άρθρου 38 του Κώδικα ΦΠΑ (κύρωση με ν. 2859/2000 - ΦΕΚ 248 Α/7.11.2000), όπως ισχύουν, με τις οποίες προβλέπεται ότι με απόφαση του Γενικού Γραμματέα Δημοσίων Εσόδων δύναται να παρατείνεται ο χρόνος υποβολής της δήλωσης ΦΠΑ και καταβολής του φόρου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της περίπτωσης β΄ της παραγράφου 4 του άρθρου 36 καθώς και του άρθρου 38 του Κώδικα ΦΠΑ,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του άρθρου 41 του Κώδικα Φορολογικής Διαδικασίας (ν. 4174/2016 – ΦΕΚ Α΄ 170), όπως ισχύει.</w:t>
      </w:r>
    </w:p>
    <w:p>
      <w:pPr>
        <w:spacing w:before="240" w:after="240"/>
        <w:rPr>
          <w:lang w:val="el" w:eastAsia="el"/>
        </w:rPr>
      </w:pPr>
      <w:r>
        <w:rPr>
          <w:b/>
          <w:bCs/>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b/>
          <w:bCs/>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b/>
          <w:bCs/>
          <w:lang w:val="el" w:eastAsia="el"/>
        </w:rPr>
        <w:t>5.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b/>
          <w:bCs/>
          <w:lang w:val="el" w:eastAsia="el"/>
        </w:rPr>
        <w:t>6. Την με αριθμό 8054/27.10.2018 Απόφαση του Γενικού Γραμματέα Πολιτικής Προστασίας (ΑΔΑ: Ψ44Η- 46ΜΚ6Π-ΨΓΟ) με την οποία κηρύχθηκε σε κατάσταση Έκτακτης Ανάγκης Πολιτικής Προστασίας η Περιφερειακή Ενότητα Ζακύνθου της Περιφέρειας Ιονίων Νήσων .</w:t>
      </w:r>
    </w:p>
    <w:p>
      <w:pPr>
        <w:spacing w:before="240" w:after="240"/>
        <w:rPr>
          <w:lang w:val="el" w:eastAsia="el"/>
        </w:rPr>
      </w:pPr>
      <w:r>
        <w:rPr>
          <w:b/>
          <w:bCs/>
          <w:lang w:val="el" w:eastAsia="el"/>
        </w:rPr>
        <w:t>7. Το γεγονός ότι λόγω της σεισμικής δόνησης που σημειώθηκε την 26ή Οκτωβρίου 2018 και των ζημιών που αυτή προκάλεσε, απορρυθμίστηκε η οικονομική και κοινωνική ζωή των κατοίκων στο νησί της Ζακύνθου.</w:t>
      </w:r>
    </w:p>
    <w:p>
      <w:pPr>
        <w:spacing w:before="240" w:after="240"/>
        <w:rPr>
          <w:lang w:val="el" w:eastAsia="el"/>
        </w:rPr>
      </w:pPr>
      <w:r>
        <w:rPr>
          <w:b/>
          <w:bCs/>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1. Παρατείνονται μέχρι και την </w:t>
      </w:r>
      <w:r>
        <w:rPr>
          <w:b/>
          <w:bCs/>
          <w:lang w:val="el" w:eastAsia="el"/>
        </w:rPr>
        <w:t xml:space="preserve">30.11.2018 </w:t>
      </w:r>
      <w:r>
        <w:rPr>
          <w:b/>
          <w:bCs/>
          <w:lang w:val="el" w:eastAsia="el"/>
        </w:rPr>
        <w:t>για τους υποκείμενους που έχουν την έδρα της επιχειρηματικής τους δραστηριότητας στην Περιφερειακή Ενότητα Ζακύνθου της Περιφέρειας Ιονίων Νήσων: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οι προθεσμίες υποβολής των δηλώσεων ΦΠΑ, των οποίων η καταληκτική προθεσμία υποβολής τους είναι στις </w:t>
      </w:r>
      <w:r>
        <w:rPr>
          <w:b/>
          <w:bCs/>
          <w:lang w:val="el" w:eastAsia="el"/>
        </w:rPr>
        <w:t>31.10.2018</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Οι προθεσμίες καταβολής του φόρου που τυχόν προκύπτει από τις ανωτέρω δηλώσεις ΦΠΑ. Η ιδία ημερομηνία είναι καταληκτική και για τις δύο δόσεις στην περίπτωση επιλογής καταβολής του οφειλόμενου ποσού σε δόσεις.</w:t>
      </w:r>
    </w:p>
    <w:p>
      <w:pPr>
        <w:spacing w:before="240" w:after="240"/>
        <w:rPr>
          <w:lang w:val="el" w:eastAsia="el"/>
        </w:rPr>
      </w:pPr>
      <w:r>
        <w:rPr>
          <w:b/>
          <w:bCs/>
          <w:lang w:val="el" w:eastAsia="el"/>
        </w:rPr>
        <w:t>2. Οι ανωτέρω δηλώσεις ΦΠΑ υποβάλλονται με ηλεκτρονικό τρόπο, σύμφωνα με τις ισχύουσες αποφάσεις.</w:t>
      </w:r>
    </w:p>
    <w:p>
      <w:pPr>
        <w:spacing w:before="240" w:after="240"/>
        <w:rPr>
          <w:lang w:val="el" w:eastAsia="el"/>
        </w:rPr>
      </w:pPr>
      <w:r>
        <w:rPr>
          <w:b/>
          <w:bCs/>
          <w:lang w:val="el" w:eastAsia="el"/>
        </w:rPr>
        <w:t>3. Η παρούσα απόφαση ισχύει από τον χρόνο υπογραφής της.</w:t>
      </w:r>
    </w:p>
    <w:p>
      <w:pPr>
        <w:spacing w:before="240" w:after="240"/>
        <w:rPr>
          <w:lang w:val="el" w:eastAsia="el"/>
        </w:rPr>
      </w:pPr>
      <w:r>
        <w:rPr>
          <w:b/>
          <w:bCs/>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του αριθμ. 2.</w:t>
      </w:r>
    </w:p>
    <w:p>
      <w:pPr>
        <w:spacing w:before="240" w:after="240"/>
        <w:rPr>
          <w:lang w:val="el" w:eastAsia="el"/>
        </w:rPr>
      </w:pPr>
      <w:r>
        <w:rPr>
          <w:b/>
          <w:bCs/>
          <w:lang w:val="el" w:eastAsia="el"/>
        </w:rPr>
        <w:t>2. Διευθυνση Υποστήριξης Ηλεκτρονικών Υπηρεσιών για ανάρτηση στην ιστοσελίδα της ΑΑΔΕ και Ηλεκτρονική Βιβλιοθήκη ΑΑΔΕ</w:t>
      </w:r>
    </w:p>
    <w:p>
      <w:pPr>
        <w:spacing w:before="240" w:after="240"/>
        <w:rPr>
          <w:lang w:val="el" w:eastAsia="el"/>
        </w:rPr>
      </w:pPr>
      <w:r>
        <w:rPr>
          <w:b/>
          <w:bCs/>
          <w:lang w:val="el" w:eastAsia="el"/>
        </w:rPr>
        <w:t>3. Εθνικό Τυπογραφείο για δημοσίευση στο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572"/>
        <w:gridCol w:w="1209"/>
        <w:gridCol w:w="59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ζ΄, 5 περ. δ΄,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bl>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Γραφείο Διοικητού ΑΑΔΕ.</w:t>
      </w:r>
    </w:p>
    <w:p>
      <w:pPr>
        <w:spacing w:before="240" w:after="240"/>
        <w:rPr>
          <w:lang w:val="el" w:eastAsia="el"/>
        </w:rPr>
      </w:pPr>
      <w:r>
        <w:rPr>
          <w:b/>
          <w:bCs/>
          <w:lang w:val="el" w:eastAsia="el"/>
        </w:rPr>
        <w:t>6.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