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ΑΔΑ:6ΝΠΗ46ΜΠ32-ΠΗΤ</w:t>
      </w:r>
    </w:p>
    <w:p>
      <w:pPr>
        <w:spacing w:before="240" w:after="240"/>
        <w:rPr>
          <w:lang w:val="el" w:eastAsia="el"/>
        </w:rPr>
      </w:pPr>
      <w:r>
        <w:rPr>
          <w:b/>
          <w:bCs/>
          <w:lang w:val="el" w:eastAsia="el"/>
        </w:rPr>
        <w:t>Αριθ. ΦΕΚ:5909/B’/31.12.2018</w:t>
      </w:r>
    </w:p>
    <w:p>
      <w:pPr>
        <w:spacing w:before="240" w:after="240"/>
        <w:rPr>
          <w:lang w:val="el" w:eastAsia="el"/>
        </w:rPr>
      </w:pPr>
      <w:r>
        <w:rPr>
          <w:b/>
          <w:bCs/>
          <w:lang w:val="el" w:eastAsia="el"/>
        </w:rPr>
        <w:t>Αθήνα, 14.12.2018</w:t>
      </w:r>
    </w:p>
    <w:p>
      <w:pPr>
        <w:spacing w:before="240" w:after="240"/>
        <w:rPr>
          <w:lang w:val="el" w:eastAsia="el"/>
        </w:rPr>
      </w:pPr>
      <w:r>
        <w:rPr>
          <w:b/>
          <w:bCs/>
          <w:lang w:val="el" w:eastAsia="el"/>
        </w:rPr>
        <w:t>ΠΟΛ. 1230</w:t>
      </w:r>
    </w:p>
    <w:p>
      <w:pPr>
        <w:spacing w:before="240" w:after="240"/>
        <w:rPr>
          <w:lang w:val="el" w:eastAsia="el"/>
        </w:rPr>
      </w:pPr>
      <w:r>
        <w:rPr>
          <w:lang w:val="el" w:eastAsia="el"/>
        </w:rPr>
        <w:t>Σίνα 2-4</w:t>
      </w:r>
    </w:p>
    <w:p>
      <w:pPr>
        <w:spacing w:before="240" w:after="240"/>
        <w:rPr>
          <w:lang w:val="el" w:eastAsia="el"/>
        </w:rPr>
      </w:pPr>
      <w:r>
        <w:rPr>
          <w:lang w:val="el" w:eastAsia="el"/>
        </w:rPr>
        <w:t>106 72 ΑΘΗΝΑ 213 2122400 210 3645413</w:t>
      </w:r>
    </w:p>
    <w:p>
      <w:pPr>
        <w:spacing w:before="240" w:after="240"/>
        <w:rPr>
          <w:lang w:val="el" w:eastAsia="el"/>
        </w:rPr>
      </w:pPr>
      <w:hyperlink r:id="rId4" w:history="1">
        <w:r>
          <w:rPr>
            <w:rStyle w:val="Hyperlink"/>
            <w:color w:val="0000EE"/>
            <w:u w:color="0000EE"/>
            <w:lang w:val="el" w:eastAsia="el"/>
          </w:rPr>
          <w:t>d14-ctm@otenet.gr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Τύπος και περιεχόμενο της «Αίτησης επιστροφής Φόρου Προστιθέμενης Αξίας από υποκείμενο στον φόρο που δεν είναι εγκατεστημένος σε έδαφος της Ε.Ε.» - Έντυπο 015 – Φ.Π.Α.</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1 του άρθρου 6 του Κώδικα Φορολογικής Διαδικασίας (ν.4174/2013 - ΦΕΚ Α΄170), όπως ισχύουν, με τις οποίες ορίζεται ότι ο Γενικός Γραμματέας καθορίζει με απόφαση του, τον τύπο και το περιεχόμενο των εντύπων, υπεύθυνων δηλώσεων, δηλώσεων, πινάκων και άλλων εγγράφων που «υποβάλλει ο φορολογούμενος».</w:t>
      </w:r>
    </w:p>
    <w:p>
      <w:pPr>
        <w:spacing w:before="240" w:after="240"/>
        <w:rPr>
          <w:lang w:val="el" w:eastAsia="el"/>
        </w:rPr>
      </w:pPr>
      <w:r>
        <w:rPr>
          <w:lang w:val="el" w:eastAsia="el"/>
        </w:rPr>
        <w:t>2.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Οδηγίας 2008/9/ΕΚ του Συμβουλίου για τον καθορισμό λεπτομερών κανόνων σχετικά με την επιστροφή του φόρου προστιθέμενης αξίας, που προβλέπεται στην Οδηγία 2006/112/ΕΚ σε υποκείμενους στο φόρο μη εγκατεστημένους στο κράτος μέλος επιστροφής αλλά εγκατεστημένους σε άλλο κράτος 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δέκατης τρίτης Οδηγίας του Συμβουλίου (86/560/ΕΟΚ) για τον τρόπο επιστροφής φόρου προστιθέμενης αξίας στους υποκείμενους στο φόρο που δεν είναι εγκατεστημένοι σε έδαφος της Κοινότητας,</w:t>
      </w:r>
    </w:p>
    <w:p>
      <w:pPr>
        <w:pStyle w:val="StructureList1"/>
        <w:spacing w:before="120" w:after="0"/>
        <w:rPr>
          <w:lang w:val="el" w:eastAsia="el"/>
        </w:rPr>
      </w:pPr>
      <w:r>
        <w:rPr>
          <w:b/>
          <w:bCs/>
          <w:lang w:val="el" w:eastAsia="el"/>
        </w:rPr>
        <w:t>γ)</w:t>
      </w:r>
      <w:r>
        <w:rPr>
          <w:b/>
          <w:bCs/>
          <w:lang w:val="en" w:eastAsia="en"/>
        </w:rPr>
        <w:tab/>
      </w:r>
      <w:r>
        <w:rPr>
          <w:b/>
          <w:bCs/>
          <w:lang w:val="el" w:eastAsia="el"/>
        </w:rPr>
        <w:t>των παρ. 2 έως 9 του άρθρου 34 του Κώδικα ΦΠΑ (ν. 2859/2000 - ΦΕΚ 248 Α/7.11.2000), περί επιστροφής του φόρου προστιθέμενης αξίας,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Απόφασης του Υπουργού Οικονομικών ΠΟΛ.1003/15-01-2010 (Β’ 99) περί επιστροφής του φόρου προστιθέμενης αξίας σε επιχειρήσεις οι οποίες πραγματοποιούν δαπάνες σε άλλο κράτος μέλος από αυτό στο οποίο είναι εγκατεστημένες, σύμφωνα με τις διατάξεις των παραγράφων 2 έως 9 του άρθρου 34 του Κώδικα ΦΠΑ (ν. 2859/2000),</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Υπουργικής Απόφασης 1118168/7235/694/0014/ΠΟΛ. 1390/31.12.2001 (Β’ 21) περί επιστροφής του φόρου προστιθέμενης αξίας σε επιχειρήσεις οι οποίες είναι εγκατεστημένες εκτός Ε.Ε. μόνο ως προς τον τρόπο υποβολής των αιτήσεων.</w:t>
      </w:r>
    </w:p>
    <w:p>
      <w:pPr>
        <w:spacing w:before="240" w:after="240"/>
        <w:rPr>
          <w:lang w:val="el" w:eastAsia="el"/>
        </w:rPr>
      </w:pPr>
      <w:r>
        <w:rPr>
          <w:b/>
          <w:bCs/>
          <w:lang w:val="el" w:eastAsia="el"/>
        </w:rPr>
        <w:t>3.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b/>
          <w:bCs/>
          <w:lang w:val="el" w:eastAsia="el"/>
        </w:rPr>
        <w:t>4.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5.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b/>
          <w:bCs/>
          <w:lang w:val="el" w:eastAsia="el"/>
        </w:rPr>
        <w:t>6.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b/>
          <w:bCs/>
          <w:lang w:val="el" w:eastAsia="el"/>
        </w:rPr>
        <w:t>7. Την ανάγκη επικαιροποίησης του εντύπου σύμφωνα με την ισχύουσα φορολογική νομοθεσία.</w:t>
      </w:r>
    </w:p>
    <w:p>
      <w:pPr>
        <w:spacing w:before="240" w:after="240"/>
        <w:rPr>
          <w:lang w:val="el" w:eastAsia="el"/>
        </w:rPr>
      </w:pPr>
      <w:r>
        <w:rPr>
          <w:b/>
          <w:bCs/>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Ορίζουμε τον τύπο και το περιεχόμενο της «Αίτησης επιστροφής Φόρου Προστιθέμενης Αξίας από υποκείμενο στον φόρο που δεν είναι εγκατεστημένος σε έδαφος της Ε.Ε.» - Έντυπο 015 – Φ.Π.Α., όπως το υπόδειγμα που επισυνάπτεται στην παρούσα απόφαση, με τη συνημμένη επεξηγηματική σημείωση, στα ελληνικά και στα αγγλικά.</w:t>
      </w:r>
    </w:p>
    <w:p>
      <w:pPr>
        <w:spacing w:before="240" w:after="240"/>
        <w:rPr>
          <w:lang w:val="el" w:eastAsia="el"/>
        </w:rPr>
      </w:pPr>
      <w:r>
        <w:rPr>
          <w:b/>
          <w:bCs/>
          <w:lang w:val="el" w:eastAsia="el"/>
        </w:rPr>
        <w:t>2. Ως προς τον τρόπο υποβολής της αίτησης ισχύει η Υπουργική Απόφαση 1118168/7235/694/0014/ΠΟΛ. 1390/31.12.2001 (Β’ 21).</w:t>
      </w:r>
    </w:p>
    <w:p>
      <w:pPr>
        <w:spacing w:before="240" w:after="240"/>
        <w:rPr>
          <w:lang w:val="el" w:eastAsia="el"/>
        </w:rPr>
      </w:pPr>
      <w:r>
        <w:rPr>
          <w:b/>
          <w:bCs/>
          <w:lang w:val="el" w:eastAsia="el"/>
        </w:rPr>
        <w:t>3. Η παρούσα απόφαση ισχύει από την δημοσίευσή της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Δ/νση Ηλεκτρονικής Διακυβέρνησης - Δ.ΗΛΕ.Δ (με την παράκληση να αναρτήσει το έντυπο στην ιστοσελίδα της ΑΑΔΕ).</w:t>
      </w:r>
    </w:p>
    <w:p>
      <w:pPr>
        <w:spacing w:before="240" w:after="240"/>
        <w:rPr>
          <w:lang w:val="el" w:eastAsia="el"/>
        </w:rPr>
      </w:pPr>
      <w:r>
        <w:rPr>
          <w:b/>
          <w:bCs/>
          <w:lang w:val="el" w:eastAsia="el"/>
        </w:rPr>
        <w:t>2. Διεύθυνση Υποστήριξης Ηλεκτρονικών Υπηρεσιών –Δ.ΥΠ.ΗΛ.Υ. (με την παράκληση να αναρτήσει το έντυπο στην Ηλεκτρονική Βιβλιοθήκη αυτής)</w:t>
      </w:r>
    </w:p>
    <w:p>
      <w:pPr>
        <w:spacing w:before="240" w:after="240"/>
        <w:rPr>
          <w:lang w:val="el" w:eastAsia="el"/>
        </w:rPr>
      </w:pPr>
      <w:r>
        <w:rPr>
          <w:b/>
          <w:bCs/>
          <w:lang w:val="el" w:eastAsia="el"/>
        </w:rPr>
        <w:t>3.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Φορολογικές Περιφέρειες</w:t>
      </w:r>
    </w:p>
    <w:p>
      <w:pPr>
        <w:spacing w:before="240" w:after="240"/>
        <w:rPr>
          <w:lang w:val="el" w:eastAsia="el"/>
        </w:rPr>
      </w:pPr>
      <w:r>
        <w:rPr>
          <w:b/>
          <w:bCs/>
          <w:lang w:val="el" w:eastAsia="el"/>
        </w:rPr>
        <w:t>2. Δ.Ο.Υ.</w:t>
      </w:r>
    </w:p>
    <w:p>
      <w:pPr>
        <w:spacing w:before="240" w:after="240"/>
        <w:rPr>
          <w:lang w:val="el" w:eastAsia="el"/>
        </w:rPr>
      </w:pPr>
      <w:r>
        <w:rPr>
          <w:b/>
          <w:bCs/>
          <w:lang w:val="el" w:eastAsia="el"/>
        </w:rPr>
        <w:t>3. Τελωνιακές Περιφέρειες</w:t>
      </w:r>
    </w:p>
    <w:p>
      <w:pPr>
        <w:spacing w:before="240" w:after="240"/>
        <w:rPr>
          <w:lang w:val="el" w:eastAsia="el"/>
        </w:rPr>
      </w:pPr>
      <w:r>
        <w:rPr>
          <w:b/>
          <w:bCs/>
          <w:lang w:val="el" w:eastAsia="el"/>
        </w:rPr>
        <w:t>4. Π.Ο.Ε. – Δ.Ο.Υ.</w:t>
      </w:r>
    </w:p>
    <w:p>
      <w:pPr>
        <w:spacing w:before="240" w:after="240"/>
        <w:rPr>
          <w:lang w:val="el" w:eastAsia="el"/>
        </w:rPr>
      </w:pPr>
      <w:r>
        <w:rPr>
          <w:b/>
          <w:bCs/>
          <w:lang w:val="el" w:eastAsia="el"/>
        </w:rPr>
        <w:t>5. Περιοδικό «Φορολογική Επιθεώρηση» (με την παράκληση για τη δημοσίευσή του και την ανάρτηση στην ιστοσελίδα</w:t>
      </w:r>
      <w:hyperlink r:id="rId6"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6. Αποδέκτες του Πίνακα Η΄</w:t>
      </w:r>
    </w:p>
    <w:p>
      <w:pPr>
        <w:spacing w:before="240" w:after="240"/>
        <w:rPr>
          <w:lang w:val="el" w:eastAsia="el"/>
        </w:rPr>
      </w:pPr>
      <w:r>
        <w:rPr>
          <w:b/>
          <w:bCs/>
          <w:lang w:val="el" w:eastAsia="el"/>
        </w:rPr>
        <w:t>7. Πρεσβείες της Ελβετίας και της Νορβηγίας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w:t>
      </w:r>
    </w:p>
    <w:p>
      <w:pPr>
        <w:spacing w:before="240" w:after="240"/>
        <w:rPr>
          <w:lang w:val="el" w:eastAsia="el"/>
        </w:rPr>
      </w:pPr>
      <w:r>
        <w:rPr>
          <w:b/>
          <w:bCs/>
          <w:lang w:val="el" w:eastAsia="el"/>
        </w:rPr>
        <w:t>2. Προϊσταμένους των Γενικών Διευθύνσεων Ηλεκτρονικής Διακυβέρνησης και Ανθρώπινου Δυναμικού και Φορολογικής Διοίκησης της Α.Α.Δ.Ε.</w:t>
      </w:r>
    </w:p>
    <w:p>
      <w:pPr>
        <w:spacing w:before="240" w:after="240"/>
        <w:rPr>
          <w:lang w:val="el" w:eastAsia="el"/>
        </w:rPr>
      </w:pPr>
      <w:r>
        <w:rPr>
          <w:b/>
          <w:bCs/>
          <w:lang w:val="el" w:eastAsia="el"/>
        </w:rPr>
        <w:t>3. Δ.Ε.Ε.Φ.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4-ctm@otenet.gr" TargetMode="External" /><Relationship Id="rId5" Type="http://schemas.openxmlformats.org/officeDocument/2006/relationships/hyperlink" Target="http://www.aad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