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ΔΕΛ Β 1190548 ΕΞ 2018</w:t>
      </w:r>
    </w:p>
    <w:p>
      <w:pPr>
        <w:pStyle w:val="Title"/>
        <w:spacing w:before="120" w:after="360"/>
        <w:rPr>
          <w:lang w:val="el" w:eastAsia="el"/>
        </w:rPr>
      </w:pPr>
      <w:r>
        <w:rPr>
          <w:lang w:val="el" w:eastAsia="el"/>
        </w:rPr>
        <w:t>Καθορισμός του αριθμού φορολογικών ελέγχων που θα διενεργηθούν κατά το έτος 2019</w:t>
      </w:r>
    </w:p>
    <w:p>
      <w:pPr>
        <w:spacing w:before="240" w:after="240"/>
        <w:rPr>
          <w:lang w:val="el" w:eastAsia="el"/>
        </w:rPr>
      </w:pPr>
      <w:r>
        <w:rPr>
          <w:lang w:val="el" w:eastAsia="el"/>
        </w:rPr>
        <w:t xml:space="preserve">24 Δεκέμβριος 2018 </w:t>
      </w:r>
    </w:p>
    <w:p>
      <w:pPr>
        <w:spacing w:before="240" w:after="240"/>
        <w:rPr>
          <w:lang w:val="el" w:eastAsia="el"/>
        </w:rPr>
      </w:pPr>
      <w:r>
        <w:rPr>
          <w:lang w:val="el" w:eastAsia="el"/>
        </w:rPr>
        <w:t>Αθήνα, 24 Δεκεμβρίου 2018</w:t>
      </w:r>
    </w:p>
    <w:p>
      <w:pPr>
        <w:spacing w:before="240" w:after="240"/>
        <w:rPr>
          <w:lang w:val="el" w:eastAsia="el"/>
        </w:rPr>
      </w:pPr>
      <w:r>
        <w:rPr>
          <w:lang w:val="el" w:eastAsia="el"/>
        </w:rPr>
        <w:t>Αριθ. Πρωτ: ΔΕΛ Β 1190548 ΕΞ2018/24-12-2018</w:t>
      </w:r>
    </w:p>
    <w:p>
      <w:pPr>
        <w:spacing w:before="240" w:after="240"/>
        <w:rPr>
          <w:lang w:val="el" w:eastAsia="el"/>
        </w:rPr>
      </w:pPr>
      <w:r>
        <w:rPr>
          <w:lang w:val="el" w:eastAsia="el"/>
        </w:rPr>
        <w:t>(ΦΕΚ Β' 6211/31-12-2018)</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ΓΕΝΙΚΗ ΔΙΕΥΘΥΝΣΗ ΦΟΡΟΛΟΓΙΚΗΣ ΔΙΟΙΚΗΣΗΣ</w:t>
      </w:r>
    </w:p>
    <w:p>
      <w:pPr>
        <w:spacing w:before="240" w:after="240"/>
        <w:rPr>
          <w:lang w:val="el" w:eastAsia="el"/>
        </w:rPr>
      </w:pPr>
      <w:r>
        <w:rPr>
          <w:lang w:val="el" w:eastAsia="el"/>
        </w:rPr>
        <w:t>ΔΙΕΥΘΥΝΣΗ ΕΛΕΓΧΩΝ</w:t>
      </w:r>
    </w:p>
    <w:p>
      <w:pPr>
        <w:spacing w:before="240" w:after="240"/>
        <w:rPr>
          <w:lang w:val="el" w:eastAsia="el"/>
        </w:rPr>
      </w:pPr>
      <w:r>
        <w:rPr>
          <w:lang w:val="el" w:eastAsia="el"/>
        </w:rPr>
        <w:t>ΤΜΗΜΑTA A’, Β’, Δ’</w:t>
      </w:r>
    </w:p>
    <w:p>
      <w:pPr>
        <w:spacing w:before="240" w:after="240"/>
        <w:rPr>
          <w:lang w:val="el" w:eastAsia="el"/>
        </w:rPr>
      </w:pPr>
      <w:r>
        <w:rPr>
          <w:lang w:val="el" w:eastAsia="el"/>
        </w:rPr>
        <w:t>Ταχ. Δ/νση: Καρ.Σερβίας 8</w:t>
      </w:r>
    </w:p>
    <w:p>
      <w:pPr>
        <w:spacing w:before="240" w:after="240"/>
        <w:rPr>
          <w:lang w:val="el" w:eastAsia="el"/>
        </w:rPr>
      </w:pPr>
      <w:r>
        <w:rPr>
          <w:lang w:val="el" w:eastAsia="el"/>
        </w:rPr>
        <w:t>Ταχ.Κώδικας: 10184 Αθήνα</w:t>
      </w:r>
    </w:p>
    <w:p>
      <w:pPr>
        <w:spacing w:before="240" w:after="240"/>
        <w:rPr>
          <w:lang w:val="el" w:eastAsia="el"/>
        </w:rPr>
      </w:pPr>
      <w:r>
        <w:rPr>
          <w:lang w:val="el" w:eastAsia="el"/>
        </w:rPr>
        <w:t>Τηλέφωνο: 2103375960</w:t>
      </w:r>
    </w:p>
    <w:p>
      <w:pPr>
        <w:spacing w:before="240" w:after="240"/>
        <w:rPr>
          <w:lang w:val="el" w:eastAsia="el"/>
        </w:rPr>
      </w:pPr>
      <w:r>
        <w:rPr>
          <w:lang w:val="el" w:eastAsia="el"/>
        </w:rPr>
        <w:t>Fax: 2103375354</w:t>
      </w:r>
    </w:p>
    <w:p>
      <w:pPr>
        <w:spacing w:before="240" w:after="240"/>
        <w:rPr>
          <w:lang w:val="el" w:eastAsia="el"/>
        </w:rPr>
      </w:pPr>
      <w:r>
        <w:rPr>
          <w:lang w:val="el" w:eastAsia="el"/>
        </w:rPr>
        <w:t>E-Mail: d.eleg@aade.gr</w:t>
      </w:r>
    </w:p>
    <w:p>
      <w:pPr>
        <w:spacing w:before="240" w:after="240"/>
        <w:rPr>
          <w:lang w:val="el" w:eastAsia="el"/>
        </w:rPr>
      </w:pPr>
      <w:r>
        <w:rPr>
          <w:lang w:val="el" w:eastAsia="el"/>
        </w:rPr>
        <w:t>Url: www.aade.gr</w:t>
      </w:r>
    </w:p>
    <w:p>
      <w:pPr>
        <w:spacing w:before="240" w:after="240"/>
        <w:rPr>
          <w:lang w:val="el" w:eastAsia="el"/>
        </w:rPr>
      </w:pPr>
      <w:r>
        <w:rPr>
          <w:b/>
          <w:bCs/>
          <w:lang w:val="el" w:eastAsia="el"/>
        </w:rPr>
        <w:t>ΘΕΜΑ: Καθορισμός του αριθμού φορολογικών ελέγχων που θα διενεργηθούν κατά το έτος 2019.</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ν.4174/2013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ν.4389/2016 (Α'94) και ειδικότερα των άρθρων 1, 2, 7, 13, 14, 17 και 41, όπως ισχύουν.</w:t>
      </w:r>
    </w:p>
    <w:p>
      <w:pPr>
        <w:spacing w:before="240" w:after="240"/>
        <w:rPr>
          <w:lang w:val="el" w:eastAsia="el"/>
        </w:rPr>
      </w:pPr>
      <w:r>
        <w:rPr>
          <w:lang w:val="el" w:eastAsia="el"/>
        </w:rPr>
        <w:t>3. Την με αριθ. πρωτ. Δ. ΟΡΓ.Α 1036960 ΕΞ 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spacing w:before="240" w:after="240"/>
        <w:rPr>
          <w:lang w:val="el" w:eastAsia="el"/>
        </w:rPr>
      </w:pPr>
      <w:r>
        <w:rPr>
          <w:lang w:val="el" w:eastAsia="el"/>
        </w:rPr>
        <w:t>4.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5. Την με αριθ. πρωτ. Δ. ΟΡΓ. Α 1115805 ΕΞ 2017 (Β'2743),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 xml:space="preserve">6.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Το έτος 2019 θα διενεργηθούν είκοσι πέντε (25.000) χιλιάδες πλήρεις και μερικοί φορολογικοί έλεγχοι από τις ελεγκτικές υπηρεσίες ΚΕ.ΜΕ.ΕΠ., ΚΕ.ΦΟ.ΜΕ.Π., και Δ.Ο.Υ.</w:t>
      </w:r>
    </w:p>
    <w:p>
      <w:pPr>
        <w:spacing w:before="240" w:after="240"/>
        <w:rPr>
          <w:lang w:val="el" w:eastAsia="el"/>
        </w:rPr>
      </w:pPr>
      <w:r>
        <w:rPr>
          <w:lang w:val="el" w:eastAsia="el"/>
        </w:rPr>
        <w:t>2. 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3. Οι υποθέσεις που ελέγχονται κατά προτεραιότητα επιλέγονται βάσει κριτηρίων ανάλυσης κινδύνων χρησιμοποιώντας δεδομένα από εσωτερικές και εξωτερικές πηγές πληροφόρησης που είναι διαθέσιμα ηλεκτρονικά στην Α.Α.Δ.Ε. Οι προτεραιοποιημένες προς έλεγχο υποθέσεις κατατάσσονται ανά ελεγκτική υπηρεσία,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Έλεγχοι που διενεργήθηκαν μέχρι τη δημοσίευση της παρούσας, μειώνουν τον αριθμό των υπολοίπων υποθέσεων που πρέπει να ολοκληρωθούν μέχρι την 31/12/2019. Από το σύνολο των υποθέσεων εκάστης ελεγκτικής υπηρεσίας ελέγχονται, κατά προτεραιότητα, οι υποθέσεις που συγκεντρώνουν την υψηλότερη μοριοδότηση και εκπληρώνουν τους επιμέρους τιθέμενους στόχους, ακολουθώντας φθίνουσα σειρά ταξινόμησης μέχρι την επίτευξη της συνολικής ετήσιας στοχοθεσίας εκάστης ελεγκτικής υπηρεσίας βάσει του Επιχειρησιακού Σχεδίου έτους 2019, ως προς τον αριθμό των υποθέσεων που πρέπει να ολοκληρωθούν μέχρι 31/12/2019.</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 4174/2013 (Κ.Φ.Δ.) ποσοστό (75%) δύνανται να επεκτείνονται στα δύο προηγούμενα πέραν της τελευταίας τριετίας φορολογικά έτη ή χρήσεις, βάσει των ειδικότερων οριζομένων στο Παράρτημα ΙΙ (Γ.2) της παρούσας, συνεκτιμώντας εν συνεχεία και τα οριζόμενα στο τρίτο εδάφιο της παραγράφου 4.</w:t>
      </w:r>
    </w:p>
    <w:p>
      <w:pPr>
        <w:spacing w:before="240" w:after="240"/>
        <w:rPr>
          <w:lang w:val="el" w:eastAsia="el"/>
        </w:rPr>
      </w:pPr>
      <w:r>
        <w:rPr>
          <w:lang w:val="el" w:eastAsia="el"/>
        </w:rPr>
        <w:t>Για τις υποθέσεις ελέγχων που περιλαμβάνουν τη χρήση 2012 εκδίδονται πράξεις διορθωτικού προσδιορισμού φόρων και επιβολής προστίμων κατά τα ειδικότερα οριζόμενα στην παράγραφο 3 του Παραρτήματος II (Γ.3), όπως ισχύει.</w:t>
      </w:r>
    </w:p>
    <w:p>
      <w:pPr>
        <w:spacing w:before="240" w:after="240"/>
        <w:rPr>
          <w:lang w:val="el" w:eastAsia="el"/>
        </w:rPr>
      </w:pPr>
      <w:r>
        <w:rPr>
          <w:lang w:val="el" w:eastAsia="el"/>
        </w:rPr>
        <w:t>Σε περίπτωση κάλυψης των στόχων του Επιχειρησιακού Σχεδίου έτους 2019, διενεργούνται έλεγχοι υποθέσεων επιπλέον των στόχων σύμφωνα με τη φθίνουσα σειρά ταξινόμησης.</w:t>
      </w:r>
    </w:p>
    <w:p>
      <w:pPr>
        <w:spacing w:before="240" w:after="240"/>
        <w:rPr>
          <w:lang w:val="el" w:eastAsia="el"/>
        </w:rPr>
      </w:pPr>
      <w:r>
        <w:rPr>
          <w:lang w:val="el" w:eastAsia="el"/>
        </w:rPr>
        <w:t>Το αρχείο των «Προτεραιοποιημένων υποθέσεων 2019» αναρτάται στην εφαρμογή "Discoverer Viewer" του Ολοκληρωμένου Πληροφοριακού Συστήματος (Ο.Π.Σ.) Elenxis της Ανεξάρτητης Αρχής Δημοσίων Εσόδων, ανά ελεγκτική υπηρεσία.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Οι προϊστάμενοι των ελεγκτικών υπηρεσιών, εφόσον από τα στοιχεία ή τις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τις διατάξεις της παραγράφου 3 της παρούσας, υποχρεούνται, το αργότερο εντός δεκαπέντε (15) ημερών από την ανάρτηση των προτεραιοποιημένων υποθέσεων της υπηρεσίας τους, να εισάγουν την προκρινόμενη υπόθεση σε σειρά κατάταξης ανάλογα με τη σημαντικότητά της, συνεκτιμώντας και τη σοβαρότητα των υποθέσεων που ανακατατάσσονται. Τα οριζόμενα στο προηγούμενο εδάφιο εφαρμόζονται και για υποθέσεις που δημιουργήθηκαν από την 17.1.2019 μέχρι την ανάρτηση στο Ο.Π.Σ. Elenxis των προτεραιοποιημένων υποθέσεων, καθώς και για υποθέσεις που βρίσκονται στις ελεγκτικές υπηρεσίες και οι οποίες δεν απεικονίζονται στο Ο.Π.Σ. Elenxis (όπως πληροφοριακά δελτία, εκθέσεις των Υ.Ε.Δ.Δ.Ε., πληροφοριακές εκθέσεις της Ε.Γ. Σ.Δ.Ο.Ε.).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Ανεξάρτητα από την προτεραιοποίησή τους ή μη ολοκληρώνονται άμεσα οι κάτωθι υποθέσεις προς έλεγχο:</w:t>
      </w:r>
    </w:p>
    <w:p>
      <w:pPr>
        <w:pStyle w:val="StructureList1"/>
        <w:spacing w:before="120" w:after="0"/>
        <w:rPr>
          <w:lang w:val="el" w:eastAsia="el"/>
        </w:rPr>
      </w:pPr>
      <w:r>
        <w:rPr>
          <w:lang w:val="el" w:eastAsia="el"/>
        </w:rPr>
        <w:t>α)</w:t>
      </w:r>
      <w:r>
        <w:rPr>
          <w:lang w:val="en" w:eastAsia="en"/>
        </w:rPr>
        <w:tab/>
      </w:r>
      <w:r>
        <w:rPr>
          <w:lang w:val="el" w:eastAsia="el"/>
        </w:rPr>
        <w:t>Υποθέσεις που αφορούν σε εκθέσεις έρευνας των Υ.Ε.Δ.Δ.Ε..</w:t>
      </w:r>
    </w:p>
    <w:p>
      <w:pPr>
        <w:pStyle w:val="StructureList1"/>
        <w:spacing w:before="120" w:after="0"/>
        <w:rPr>
          <w:lang w:val="el" w:eastAsia="el"/>
        </w:rPr>
      </w:pPr>
      <w:r>
        <w:rPr>
          <w:lang w:val="el" w:eastAsia="el"/>
        </w:rPr>
        <w:t>β)</w:t>
      </w:r>
      <w:r>
        <w:rPr>
          <w:lang w:val="en" w:eastAsia="en"/>
        </w:rPr>
        <w:tab/>
      </w:r>
      <w:r>
        <w:rPr>
          <w:lang w:val="el" w:eastAsia="el"/>
        </w:rPr>
        <w:t>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 4512/2018.</w:t>
      </w:r>
    </w:p>
    <w:p>
      <w:pPr>
        <w:pStyle w:val="StructureList1"/>
        <w:spacing w:before="120" w:after="0"/>
        <w:rPr>
          <w:lang w:val="el" w:eastAsia="el"/>
        </w:rPr>
      </w:pPr>
      <w:r>
        <w:rPr>
          <w:lang w:val="el" w:eastAsia="el"/>
        </w:rPr>
        <w:t>γ)</w:t>
      </w:r>
      <w:r>
        <w:rPr>
          <w:lang w:val="en" w:eastAsia="en"/>
        </w:rPr>
        <w:tab/>
      </w:r>
      <w:r>
        <w:rPr>
          <w:lang w:val="el" w:eastAsia="el"/>
        </w:rPr>
        <w:t>Υποθέσεις που αφορούν σε επιστροφές φόρων.</w:t>
      </w:r>
    </w:p>
    <w:p>
      <w:pPr>
        <w:pStyle w:val="StructureList1"/>
        <w:spacing w:before="120" w:after="0"/>
        <w:rPr>
          <w:lang w:val="el" w:eastAsia="el"/>
        </w:rPr>
      </w:pPr>
      <w:r>
        <w:rPr>
          <w:lang w:val="el" w:eastAsia="el"/>
        </w:rPr>
        <w:t>δ)</w:t>
      </w:r>
      <w:r>
        <w:rPr>
          <w:lang w:val="en" w:eastAsia="en"/>
        </w:rPr>
        <w:tab/>
      </w:r>
      <w:r>
        <w:rPr>
          <w:lang w:val="el" w:eastAsia="el"/>
        </w:rPr>
        <w:t>Υποθέσεις που αφορούν σε έλεγχο βάσει δείγματος,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pStyle w:val="StructureList1"/>
        <w:spacing w:before="120" w:after="0"/>
        <w:rPr>
          <w:lang w:val="el" w:eastAsia="el"/>
        </w:rPr>
      </w:pPr>
      <w:r>
        <w:rPr>
          <w:lang w:val="el" w:eastAsia="el"/>
        </w:rPr>
        <w:t>ε)</w:t>
      </w:r>
      <w:r>
        <w:rPr>
          <w:lang w:val="en" w:eastAsia="en"/>
        </w:rPr>
        <w:tab/>
      </w:r>
      <w:r>
        <w:rPr>
          <w:lang w:val="el" w:eastAsia="el"/>
        </w:rPr>
        <w:t>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pStyle w:val="StructureList1"/>
        <w:spacing w:before="120" w:after="0"/>
        <w:rPr>
          <w:lang w:val="el" w:eastAsia="el"/>
        </w:rPr>
      </w:pPr>
      <w:r>
        <w:rPr>
          <w:lang w:val="el" w:eastAsia="el"/>
        </w:rPr>
        <w:t>στ)</w:t>
      </w:r>
      <w:r>
        <w:rPr>
          <w:lang w:val="en" w:eastAsia="en"/>
        </w:rPr>
        <w:tab/>
      </w:r>
      <w:r>
        <w:rPr>
          <w:lang w:val="el" w:eastAsia="el"/>
        </w:rPr>
        <w:t>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τρίτο εδάφιο της παραγράφου 4 της παρούσας</w:t>
      </w:r>
    </w:p>
    <w:p>
      <w:pPr>
        <w:pStyle w:val="StructureList1"/>
        <w:spacing w:before="120" w:after="0"/>
        <w:rPr>
          <w:lang w:val="el" w:eastAsia="el"/>
        </w:rPr>
      </w:pPr>
      <w:r>
        <w:rPr>
          <w:lang w:val="el" w:eastAsia="el"/>
        </w:rPr>
        <w:t>ζ)</w:t>
      </w:r>
      <w:r>
        <w:rPr>
          <w:lang w:val="en" w:eastAsia="en"/>
        </w:rPr>
        <w:tab/>
      </w:r>
      <w:r>
        <w:rPr>
          <w:lang w:val="el" w:eastAsia="el"/>
        </w:rPr>
        <w:t>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των διατάξεων του άρθρου 389 του ν. 4512/2018 (Α' 5).</w:t>
      </w:r>
    </w:p>
    <w:p>
      <w:pPr>
        <w:pStyle w:val="StructureList1"/>
        <w:spacing w:before="120" w:after="0"/>
        <w:rPr>
          <w:lang w:val="el" w:eastAsia="el"/>
        </w:rPr>
      </w:pPr>
      <w:r>
        <w:rPr>
          <w:lang w:val="el" w:eastAsia="el"/>
        </w:rPr>
        <w:t>η)</w:t>
      </w:r>
      <w:r>
        <w:rPr>
          <w:lang w:val="en" w:eastAsia="en"/>
        </w:rPr>
        <w:tab/>
      </w:r>
      <w:r>
        <w:rPr>
          <w:lang w:val="el" w:eastAsia="el"/>
        </w:rPr>
        <w:t>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pStyle w:val="StructureList1"/>
        <w:spacing w:before="120" w:after="0"/>
        <w:rPr>
          <w:lang w:val="el" w:eastAsia="el"/>
        </w:rPr>
      </w:pPr>
      <w:r>
        <w:rPr>
          <w:lang w:val="el" w:eastAsia="el"/>
        </w:rPr>
        <w:t>θ)</w:t>
      </w:r>
      <w:r>
        <w:rPr>
          <w:lang w:val="en" w:eastAsia="en"/>
        </w:rPr>
        <w:tab/>
      </w:r>
      <w:r>
        <w:rPr>
          <w:lang w:val="el" w:eastAsia="el"/>
        </w:rPr>
        <w:t>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άρθρου 1 περίπτωση 12Α υποπερίπτωση 2γ της με αριθμ. Δ. ΟΡΓ. Α 1115805 ΕΞ 2017/31.7.2017 (Β' 2743) απόφασης του Διοικητή Α.Α.Δ.Ε., όπως ισχύει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 27/1975 (Α'77), όπως ισχύει.</w:t>
      </w:r>
    </w:p>
    <w:p>
      <w:pPr>
        <w:pStyle w:val="StructureList1"/>
        <w:spacing w:before="120" w:after="0"/>
        <w:rPr>
          <w:lang w:val="el" w:eastAsia="el"/>
        </w:rPr>
      </w:pPr>
      <w:r>
        <w:rPr>
          <w:lang w:val="el" w:eastAsia="el"/>
        </w:rPr>
        <w:t>ι)</w:t>
      </w:r>
      <w:r>
        <w:rPr>
          <w:lang w:val="en" w:eastAsia="en"/>
        </w:rPr>
        <w:tab/>
      </w:r>
      <w:r>
        <w:rPr>
          <w:lang w:val="el" w:eastAsia="el"/>
        </w:rPr>
        <w:t>Υποθέσεις αμοιβαίας διοικητικής συνδρομής κατόπιν αιτήματος, με βάση τις διατάξεις του άρθρου 29 του ν.4174/2013, όπως ισχύει.</w:t>
      </w:r>
    </w:p>
    <w:p>
      <w:pPr>
        <w:pStyle w:val="StructureList1"/>
        <w:spacing w:before="120" w:after="0"/>
        <w:rPr>
          <w:lang w:val="el" w:eastAsia="el"/>
        </w:rPr>
      </w:pPr>
      <w:r>
        <w:rPr>
          <w:lang w:val="el" w:eastAsia="el"/>
        </w:rPr>
        <w:t>ια)</w:t>
      </w:r>
      <w:r>
        <w:rPr>
          <w:lang w:val="en" w:eastAsia="en"/>
        </w:rPr>
        <w:tab/>
      </w:r>
      <w:r>
        <w:rPr>
          <w:lang w:val="el" w:eastAsia="el"/>
        </w:rPr>
        <w:t>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(Β.β και Γ.1) της παρούσας.</w:t>
      </w:r>
    </w:p>
    <w:p>
      <w:pPr>
        <w:spacing w:before="240" w:after="240"/>
        <w:rPr>
          <w:lang w:val="el" w:eastAsia="el"/>
        </w:rPr>
      </w:pPr>
      <w:r>
        <w:rPr>
          <w:lang w:val="el" w:eastAsia="el"/>
        </w:rPr>
        <w:t>Οι έλεγχοι της παρούσας παραγράφου λαμβάνονται υπόψη στη στοχοθεσία των ελέγχων, πλην αυτών της ως άνω περίπτωσης (η).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6. 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μοριοδότησης κριτήρια και να ταξινομούνται σε φθίνουσα σειρά, βάσει της μοριοδότησης που έλαβαν.</w:t>
      </w:r>
    </w:p>
    <w:p>
      <w:pPr>
        <w:spacing w:before="240" w:after="240"/>
        <w:rPr>
          <w:lang w:val="el" w:eastAsia="el"/>
        </w:rPr>
      </w:pPr>
      <w:r>
        <w:rPr>
          <w:lang w:val="el" w:eastAsia="el"/>
        </w:rPr>
        <w:t>Τα οριζόμενα στην παράγραφο 4 της παρούσας εφαρμόζονται αναλόγως και για τις νέες υποθέσεις λαμβάνοντας υπόψη και το βαθμό εξέλιξης της ελεγκτικής διαδικασίας των αρχικά προτεραιοποιημένων υποθέσεων.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7. Πέραν του αριθμού των φορολογικών ελέγχων που ορίζονται στην παράγραφο 1 της παρούσας, το έτος 2019 θα διενεργηθούν από τις ελεγκτικές υπηρεσίες δύο χιλιάδες πεντακόσιοι (2.500) έλεγχοι για τη διαπίστωση της ορθής εκπλήρωσης των μη ετήσιων υποχρεώσεων των φορολογιών κεφαλαίου.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A.1105/2019 29.03.2019; Τροποποίηση A.1161/2019 02.05.2019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A.1105/2019 29.03.2019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A.1105/2019 29.03.2019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A.1105/2019 29.03.2019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A.1105/2019 29.03.2019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