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4595/Δ1.16</w:t>
      </w:r>
      <w:r>
        <w:rPr>
          <w:lang w:val="el" w:eastAsia="el"/>
        </w:rPr>
        <w:t xml:space="preserve">13 </w:t>
      </w:r>
    </w:p>
    <w:p>
      <w:pPr>
        <w:spacing w:before="240" w:after="240"/>
        <w:rPr>
          <w:lang w:val="el" w:eastAsia="el"/>
        </w:rPr>
      </w:pPr>
      <w:r>
        <w:rPr>
          <w:b/>
          <w:bCs/>
          <w:lang w:val="el" w:eastAsia="el"/>
        </w:rPr>
        <w:t>Παράταση της προθεσμίας υποβολής του εντύπου Ε4 (Πίνακας Προσωπικού), συμπληρωμένου μόνο με τα στοιχεία της μεταβολής των αποδοχών, λόγω της αύξησης του κατώτατου μισθού και του κατώτατου ημερομισθίου για τους υπαλλήλους και τους εργατοτεχνίτες όλης της χώρας.</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Νομοθεσίας για την Κυβέρνηση και τα κυβερνητικά όργανα, που κυρώθηκε με το άρθρο πρώτο του π.δ. 63/2005 (A’ 98) «Κωδικοποίηση της νομοθεσίας για την Κυβέρνηση και τα κυβερνητικά όργανα», όπως ισχύει.</w:t>
      </w:r>
    </w:p>
    <w:p>
      <w:pPr>
        <w:spacing w:before="240" w:after="240"/>
        <w:rPr>
          <w:lang w:val="el" w:eastAsia="el"/>
        </w:rPr>
      </w:pPr>
      <w:r>
        <w:rPr>
          <w:lang w:val="el" w:eastAsia="el"/>
        </w:rPr>
        <w:t>2. Τις διατάξεις του άρθρου 27 του ν. 4320/2015 (A’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όπως ισχύει.</w:t>
      </w:r>
    </w:p>
    <w:p>
      <w:pPr>
        <w:spacing w:before="240" w:after="240"/>
        <w:rPr>
          <w:lang w:val="el" w:eastAsia="el"/>
        </w:rPr>
      </w:pPr>
      <w:r>
        <w:rPr>
          <w:lang w:val="el" w:eastAsia="el"/>
        </w:rPr>
        <w:t>3. Τις διατάξεις του π.δ. 125/2016 (A’ 210) «Διορισμός Υπουργών, Αναπληρωτών Υπουργών και Υφυπουργών».</w:t>
      </w:r>
    </w:p>
    <w:p>
      <w:pPr>
        <w:spacing w:before="240" w:after="240"/>
        <w:rPr>
          <w:lang w:val="el" w:eastAsia="el"/>
        </w:rPr>
      </w:pPr>
      <w:r>
        <w:rPr>
          <w:lang w:val="el" w:eastAsia="el"/>
        </w:rPr>
        <w:t>4. Τις διατάξεις της παρ. 6 του άρθρου 17 ν. 3899/2010 (A’ 212) «Επείγοντα μέτρα εφαρμογής του προγράμματος στήριξης της ελληνικής οικονομίας», όπως ισχύει.</w:t>
      </w:r>
    </w:p>
    <w:p>
      <w:pPr>
        <w:spacing w:before="240" w:after="240"/>
        <w:rPr>
          <w:lang w:val="el" w:eastAsia="el"/>
        </w:rPr>
      </w:pPr>
      <w:r>
        <w:rPr>
          <w:lang w:val="el" w:eastAsia="el"/>
        </w:rPr>
        <w:t>5. Τις διατάξεις της παρ. 5 του άρθρου 4 του π.δ. της 27.6/4.7.1932 (A’ 212) «Περί κωδικοποιήσεως και συμπληρώσεως των περί οκταώρου εργασίας διατάξεων», όπως ισχύει.</w:t>
      </w:r>
    </w:p>
    <w:p>
      <w:pPr>
        <w:spacing w:before="240" w:after="240"/>
        <w:rPr>
          <w:lang w:val="el" w:eastAsia="el"/>
        </w:rPr>
      </w:pPr>
      <w:r>
        <w:rPr>
          <w:lang w:val="el" w:eastAsia="el"/>
        </w:rPr>
        <w:t>6. Τις διατάξεις της παρ. 5 του άρθρου 13 του ν.δ. 1037/ 1971 (A’ 235) «Περί χρονικών ορίων λειτουργίας καταστημάτων και εργασίας του προσωπικού αυτών», όπως ισχύει.</w:t>
      </w:r>
    </w:p>
    <w:p>
      <w:pPr>
        <w:spacing w:before="240" w:after="240"/>
        <w:rPr>
          <w:lang w:val="el" w:eastAsia="el"/>
        </w:rPr>
      </w:pPr>
      <w:r>
        <w:rPr>
          <w:lang w:val="el" w:eastAsia="el"/>
        </w:rPr>
        <w:t>7. Τις διατάξεις της παρ. 5 του άρθρου 16 του ν. 2874/ 2000 (A’ 286) «Προώθηση της απασχόλησης και άλλες διατάξεις», όπως ισχύει.</w:t>
      </w:r>
    </w:p>
    <w:p>
      <w:pPr>
        <w:spacing w:before="240" w:after="240"/>
        <w:rPr>
          <w:lang w:val="el" w:eastAsia="el"/>
        </w:rPr>
      </w:pPr>
      <w:r>
        <w:rPr>
          <w:lang w:val="el" w:eastAsia="el"/>
        </w:rPr>
        <w:t>8. Τις διατάξεις της υποπαρ. ΙΑ.3 της παρ. ΙΑ του άρθρου πρώτου του ν. 4152/2013 (A’ 107) «Επείγοντα μέτρα εφαρμογής των ν. 4046/2012, 4093/2012 και 4127/2013», όπως ισχύει.</w:t>
      </w:r>
    </w:p>
    <w:p>
      <w:pPr>
        <w:spacing w:before="240" w:after="240"/>
        <w:rPr>
          <w:lang w:val="el" w:eastAsia="el"/>
        </w:rPr>
      </w:pPr>
      <w:r>
        <w:rPr>
          <w:lang w:val="el" w:eastAsia="el"/>
        </w:rPr>
        <w:t>9. Τις διατάξεις των άρθρων 18 και 30 του ν. 3996/2011 (A’ 170) «Αναμόρφωση του Σώματος Επιθεωρητών Εργασίας, ρυθμίσεις θεμάτων Κοινωνικής Ασφάλισης και άλλες διατάξεις», όπως ισχύει.</w:t>
      </w:r>
    </w:p>
    <w:p>
      <w:pPr>
        <w:spacing w:before="240" w:after="240"/>
        <w:rPr>
          <w:lang w:val="el" w:eastAsia="el"/>
        </w:rPr>
      </w:pPr>
      <w:r>
        <w:rPr>
          <w:lang w:val="el" w:eastAsia="el"/>
        </w:rPr>
        <w:t>10. Τις διατάξεις του ν. 3979/2011 (A’ 138) «Για την ηλεκτρονική διακυβέρνηση και λοιπές διατάξεις», όπως ισχύει.</w:t>
      </w:r>
    </w:p>
    <w:p>
      <w:pPr>
        <w:spacing w:before="240" w:after="240"/>
        <w:rPr>
          <w:lang w:val="el" w:eastAsia="el"/>
        </w:rPr>
      </w:pPr>
      <w:r>
        <w:rPr>
          <w:lang w:val="el" w:eastAsia="el"/>
        </w:rPr>
        <w:t>11. Τις διατάξεις του π.δ. 134/2017 (A’ 168) «Οργανισμός Υπουργείου Εργασίας, Κοινωνικής Ασφάλισης και Κοινωνικής Αλληλεγγύης», όπως ισχύει.</w:t>
      </w:r>
    </w:p>
    <w:p>
      <w:pPr>
        <w:spacing w:before="240" w:after="240"/>
        <w:rPr>
          <w:lang w:val="el" w:eastAsia="el"/>
        </w:rPr>
      </w:pPr>
      <w:r>
        <w:rPr>
          <w:lang w:val="el" w:eastAsia="el"/>
        </w:rPr>
        <w:t>12. Την οικ. 32143/Δ1.11288/11.6.2018 απόφαση της Υπουργού Εργασίας, Κοινωνικής Ασφάλισης και Κοινωνικής Αλληλεγγύης (Β’ 2401)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και ιδίως την παρ. 5.17 του άρθρου 5 αυτής.</w:t>
      </w:r>
    </w:p>
    <w:p>
      <w:pPr>
        <w:spacing w:before="240" w:after="240"/>
        <w:rPr>
          <w:lang w:val="el" w:eastAsia="el"/>
        </w:rPr>
      </w:pPr>
      <w:r>
        <w:rPr>
          <w:lang w:val="el" w:eastAsia="el"/>
        </w:rPr>
        <w:t>13. Την οικ. 4241/127/30.1.2019 απόφαση της Υπουργού Εργασίας, Κοινωνικής Ασφάλισης και Κοινωνικής Αλληλεγγύης (Β’ 173) «Καθορισμός κατώτατου μισθού και κατώτατου ημερομισθίου για τους υπαλλήλους και τους εργατοτεχνίτες όλης της χώρας».</w:t>
      </w:r>
    </w:p>
    <w:p>
      <w:pPr>
        <w:spacing w:before="240" w:after="240"/>
        <w:rPr>
          <w:lang w:val="el" w:eastAsia="el"/>
        </w:rPr>
      </w:pPr>
      <w:r>
        <w:rPr>
          <w:lang w:val="el" w:eastAsia="el"/>
        </w:rPr>
        <w:t xml:space="preserve">14. Την από 30.1.2019 </w:t>
      </w:r>
    </w:p>
    <w:p>
      <w:pPr>
        <w:spacing w:before="240" w:after="240"/>
        <w:rPr>
          <w:lang w:val="el" w:eastAsia="el"/>
        </w:rPr>
      </w:pPr>
      <w:r>
        <w:rPr>
          <w:lang w:val="el" w:eastAsia="el"/>
        </w:rPr>
        <w:t>εισήγηση της Ομάδας Διαχείρισης του ΠΣ ΕΡΓΑΝΗ αναφορικά με τον αριθμό τωνεπιχειρήσεων που υποχρεούνται σε υποβολή του εντύπου Ε4 (Πίνακας Προσωπικού), συμπληρωμένου μόνο με τα στοιχεία της μεταβολής των αποδοχών, λόγω της αύξησης του κατώτατου μισθού και του κατώτατου ημερομισθίου για τους υπαλλήλους και τους εργατοτεχνίτες όλης της χώρας.</w:t>
      </w:r>
    </w:p>
    <w:p>
      <w:pPr>
        <w:spacing w:before="240" w:after="240"/>
        <w:rPr>
          <w:lang w:val="el" w:eastAsia="el"/>
        </w:rPr>
      </w:pPr>
      <w:r>
        <w:rPr>
          <w:lang w:val="el" w:eastAsia="el"/>
        </w:rPr>
        <w:t>15. Την ανάγκη να ολοκληρωθεί ομαλά η διαδικασία υποβολής του εντύπου Ε4 (Πίνακας Προσωπικού) από το σύνολο των υπόχρεων επιχειρήσεων.</w:t>
      </w:r>
    </w:p>
    <w:p>
      <w:pPr>
        <w:spacing w:before="240" w:after="240"/>
        <w:rPr>
          <w:lang w:val="el" w:eastAsia="el"/>
        </w:rPr>
      </w:pPr>
      <w:r>
        <w:rPr>
          <w:lang w:val="el" w:eastAsia="el"/>
        </w:rPr>
        <w:t>16.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Παρατείνεται η προθεσμία υποβολής του εντύπου Ε4 (Πίνακας Προσωπικού), συμπληρωμένου μόνο με τα στοιχεία της μεταβολής των αποδοχών, όπως ορίζεται στην παρ. 5.17 του άρθρου 5 της οικ. 32143/ Δ1.11288/11.6.2018 απόφασης της Υπουργού Εργασίας, Κοινωνικής Ασφάλισης και Κοινωνικής Αλληλεγγύης (2401 Β’)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για κάθε μεταβολή αποδοχών που προκύπτει από την οικ. 4241/127/30.1.2019 απόφαση της Υπουργού Εργασίας, Κοινωνικής Ασφάλισης και Κοινωνικής Αλληλεγγύης (Β’ 173) «Καθορισμός κατώτατου μισθού και κατώτατου ημερομισθίου για τους υπαλλήλους και τους εργατοτεχνίτες όλης της χώρας», κατά δώδεκα (12) ημέρες.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2019</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