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ΔΙΕΥΘΥΝΣΗ ΕΙΔΙΚΩΝ ΦΟΡΩΝ ΚΑΤΑΝΑΛΩΣΗΣ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ΦΟΡΟΛΟΓΙΑΣ ΚΑΠΝΙΚΩΝ ΠΡΟΙΟΝΤΩΝ</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Δέσπ. Δεληγιαννάκη</w:t>
      </w:r>
    </w:p>
    <w:p>
      <w:pPr>
        <w:spacing w:before="240" w:after="240"/>
        <w:rPr>
          <w:lang w:val="el" w:eastAsia="el"/>
        </w:rPr>
      </w:pPr>
      <w:r>
        <w:rPr>
          <w:lang w:val="el" w:eastAsia="el"/>
        </w:rPr>
        <w:t xml:space="preserve">210 6987404 210 6987408 </w:t>
      </w:r>
      <w:hyperlink r:id="rId4" w:history="1">
        <w:r>
          <w:rPr>
            <w:rStyle w:val="Hyperlink"/>
            <w:color w:val="0000EE"/>
            <w:u w:color="0000EE"/>
            <w:lang w:val="el" w:eastAsia="el"/>
          </w:rPr>
          <w:t xml:space="preserve">finexciis </w:t>
        </w:r>
        <w:r>
          <w:rPr>
            <w:rStyle w:val="Hyperlink"/>
            <w:color w:val="0000EE"/>
            <w:u w:color="0000EE"/>
            <w:lang w:val="el" w:eastAsia="el"/>
          </w:rPr>
          <w:t xml:space="preserve">@ </w:t>
        </w:r>
        <w:r>
          <w:rPr>
            <w:rStyle w:val="Hyperlink"/>
            <w:color w:val="0000EE"/>
            <w:u w:color="0000EE"/>
            <w:lang w:val="el" w:eastAsia="el"/>
          </w:rPr>
          <w:t>otenet.gr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«Καθορισμός των λεπτομερειών εφαρμογής χαρακτηριστικών ασφαλείας επί των μονάδων συσκευασίας προϊόντων καπνού που διατίθενται στην αγορά».</w:t>
      </w:r>
    </w:p>
    <w:p>
      <w:pPr>
        <w:spacing w:before="240" w:after="240"/>
        <w:rPr>
          <w:lang w:val="el" w:eastAsia="el"/>
        </w:rPr>
      </w:pPr>
      <w:r>
        <w:rPr>
          <w:b/>
          <w:bCs/>
          <w:u w:val="single"/>
          <w:lang w:val="el" w:eastAsia="el"/>
        </w:rPr>
        <w:t>Α Π Ο Φ Α Σ Η</w:t>
      </w:r>
    </w:p>
    <w:p>
      <w:pPr>
        <w:spacing w:before="240" w:after="240"/>
        <w:rPr>
          <w:lang w:val="el" w:eastAsia="el"/>
        </w:rPr>
      </w:pPr>
      <w:r>
        <w:rPr>
          <w:b/>
          <w:bCs/>
          <w:u w:val="single"/>
          <w:lang w:val="el" w:eastAsia="el"/>
        </w:rPr>
        <w:t>Η ΥΦΥΠΟΥΡΓΟΣ ΟΙΚΟΝΟΜΙΚΩΝ</w:t>
      </w:r>
    </w:p>
    <w:p>
      <w:pPr>
        <w:spacing w:before="240" w:after="240"/>
        <w:rPr>
          <w:lang w:val="el" w:eastAsia="el"/>
        </w:rPr>
      </w:pPr>
      <w:r>
        <w:rPr>
          <w:u w:val="single"/>
          <w:lang w:val="el" w:eastAsia="el"/>
        </w:rPr>
        <w:t>Έχοντας υπόψη :</w:t>
      </w:r>
    </w:p>
    <w:p>
      <w:pPr>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του άρθρου 106 και του άρθρου 106Β του ν.2960/01 (Α΄265) «</w:t>
      </w:r>
      <w:r>
        <w:rPr>
          <w:i/>
          <w:iCs/>
          <w:u w:val="single"/>
          <w:lang w:val="el" w:eastAsia="el"/>
        </w:rPr>
        <w:t>Εθνικός Τελωνειακός Κώδικας</w:t>
      </w:r>
      <w:r>
        <w:rPr>
          <w:u w:val="single"/>
          <w:lang w:val="el" w:eastAsia="el"/>
        </w:rPr>
        <w:t>», όπως προστέθηκε με τις διατάξεις του άρθρου 5 του ν.4410/2016 (Α΄141) και ειδικότερα της παρ. 3 του άρθρου 106Β,</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του άρθρου εικοστού ένατου του ν.4411/16 (Α΄ 142), όπως ισχύει, γ) 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παρ.1 του άρθρου 14 και του άρθρου 41 του νόμου αυτού.</w:t>
      </w:r>
    </w:p>
    <w:p>
      <w:pPr>
        <w:spacing w:before="240" w:after="240"/>
        <w:rPr>
          <w:lang w:val="el" w:eastAsia="el"/>
        </w:rPr>
      </w:pPr>
      <w:r>
        <w:rPr>
          <w:u w:val="single"/>
          <w:lang w:val="el" w:eastAsia="el"/>
        </w:rPr>
        <w:t>2. Το άρθρο 16 της Οδηγίας 2014/40/ΕΕ (EEL 127/29.4.2014) του Ευρωπαϊκού Κοινοβουλίου και του Συμβουλίου «για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w:t>
      </w:r>
      <w:r>
        <w:rPr>
          <w:i/>
          <w:iCs/>
          <w:u w:val="single"/>
          <w:lang w:val="el" w:eastAsia="el"/>
        </w:rPr>
        <w:t>»</w:t>
      </w:r>
      <w:r>
        <w:rPr>
          <w:u w:val="single"/>
          <w:lang w:val="el" w:eastAsia="el"/>
        </w:rPr>
        <w:t>.</w:t>
      </w:r>
    </w:p>
    <w:p>
      <w:pPr>
        <w:spacing w:before="240" w:after="240"/>
        <w:rPr>
          <w:lang w:val="el" w:eastAsia="el"/>
        </w:rPr>
      </w:pPr>
      <w:r>
        <w:rPr>
          <w:u w:val="single"/>
          <w:lang w:val="el" w:eastAsia="el"/>
        </w:rPr>
        <w:t>3. Την Εκτελεστική Απόφαση (ΕΕ) 2018/576 (EEL 96/16.4.2018) της Επιτροπής της 15</w:t>
      </w:r>
      <w:r>
        <w:rPr>
          <w:sz w:val="30"/>
          <w:szCs w:val="30"/>
          <w:u w:val="single"/>
          <w:vertAlign w:val="superscript"/>
          <w:lang w:val="el" w:eastAsia="el"/>
        </w:rPr>
        <w:t>ης</w:t>
      </w:r>
      <w:r>
        <w:rPr>
          <w:u w:val="single"/>
          <w:lang w:val="el" w:eastAsia="el"/>
        </w:rPr>
        <w:t xml:space="preserve"> Δεκεμβρίου 2017 </w:t>
      </w:r>
      <w:r>
        <w:rPr>
          <w:i/>
          <w:iCs/>
          <w:u w:val="single"/>
          <w:lang w:val="el" w:eastAsia="el"/>
        </w:rPr>
        <w:t>«</w:t>
      </w:r>
      <w:r>
        <w:rPr>
          <w:u w:val="single"/>
          <w:lang w:val="el" w:eastAsia="el"/>
        </w:rPr>
        <w:t>για τα τεχνικά πρότυπα των χαρακτηριστικών ασφαλείας που εφαρμόζονται στα προϊόντα καπνού</w:t>
      </w:r>
      <w:r>
        <w:rPr>
          <w:i/>
          <w:iCs/>
          <w:u w:val="single"/>
          <w:lang w:val="el" w:eastAsia="el"/>
        </w:rPr>
        <w:t>».</w:t>
      </w:r>
    </w:p>
    <w:p>
      <w:pPr>
        <w:spacing w:before="240" w:after="240"/>
        <w:rPr>
          <w:lang w:val="el" w:eastAsia="el"/>
        </w:rPr>
      </w:pPr>
      <w:r>
        <w:rPr>
          <w:u w:val="single"/>
          <w:lang w:val="el" w:eastAsia="el"/>
        </w:rPr>
        <w:t>4. Την αριθμ. Φ.119/58/2001 (Β΄157) Α.Υ.Ο. «Διαδικασία εφοδιασμού των δικαιούμενων προσώπων με έν- σημες ταινίες φορολογίας βιομηχανοποιημένων καπνών».</w:t>
      </w:r>
    </w:p>
    <w:p>
      <w:pPr>
        <w:spacing w:before="240" w:after="240"/>
        <w:rPr>
          <w:lang w:val="el" w:eastAsia="el"/>
        </w:rPr>
      </w:pPr>
      <w:r>
        <w:rPr>
          <w:u w:val="single"/>
          <w:lang w:val="el" w:eastAsia="el"/>
        </w:rPr>
        <w:t>5. Την αριθμ. Φ.118/57/2001 (Β΄175) Α.Υ.Ο. «Καθιέρωση αίτησης διάθεσης ενσήμων ταινιών φορολογίας βιομηχανοποιημένων καπνών και βιβλίου καταχώρησης αυτής».</w:t>
      </w:r>
    </w:p>
    <w:p>
      <w:pPr>
        <w:spacing w:before="240" w:after="240"/>
        <w:rPr>
          <w:lang w:val="el" w:eastAsia="el"/>
        </w:rPr>
      </w:pPr>
      <w:r>
        <w:rPr>
          <w:u w:val="single"/>
          <w:lang w:val="el" w:eastAsia="el"/>
        </w:rPr>
        <w:t>6. Την αριθμ. ΔΕΦΚΦΓ 1181090ΕΞ2018/3.12.2018 (Β΄5756) Απόφαση Διοικητή ΑΑΔΕ «Διαδικασία εξαγωγής ή αποστολής ή αποστολής ενσήμων ταινιών φορολογίας βιομηχανοποιημένων καπνών σε άλλα Κράτη Μέλη για επικόλληση στις μονάδες συσκευασίας των προϊόντων αυτών, τα οποία παράγονται σε μονάδες παραγωγής προϊόντων καπνού Τρίτων Χωρών ή άλλων Κρατών- Μελών και προορίζονται για κατανάλωση στο εσωτερικό της χώρας»</w:t>
      </w:r>
    </w:p>
    <w:p>
      <w:pPr>
        <w:spacing w:before="240" w:after="240"/>
        <w:rPr>
          <w:lang w:val="el" w:eastAsia="el"/>
        </w:rPr>
      </w:pPr>
      <w:r>
        <w:rPr>
          <w:u w:val="single"/>
          <w:lang w:val="el" w:eastAsia="el"/>
        </w:rPr>
        <w:t>7. Την αριθμ. 1 της 20-01-2016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και την υπ΄ αριθμόν 39/3/30.11.2017 (Υ.Ο.Δ.Δ. 689/20.12.2017) Απόφαση του Συμβουλίου Διοίκησης της Α.Α.Δ.Ε. «Ανανέωση θητείας του Διοικητή της Ανεξάρτητης Αρχής Δημοσίων Εσόδων».</w:t>
      </w:r>
    </w:p>
    <w:p>
      <w:pPr>
        <w:spacing w:before="240" w:after="240"/>
        <w:rPr>
          <w:lang w:val="el" w:eastAsia="el"/>
        </w:rPr>
      </w:pPr>
      <w:r>
        <w:rPr>
          <w:u w:val="single"/>
          <w:lang w:val="el" w:eastAsia="el"/>
        </w:rPr>
        <w:t>8. Την αριθμ. Δ.ΟΡΓ.Α 1036960ΕΞ2017/10-03-2017 (Β΄968) Απόφαση του Διοικητή της Α.Α.Δ.Ε. «Οργανισμός της Ανεξάρτητης Αρχής Δημοσίων Εσόδων (Α.Α.Δ.Ε.), όπως ισχύει.</w:t>
      </w:r>
    </w:p>
    <w:p>
      <w:pPr>
        <w:spacing w:before="240" w:after="240"/>
        <w:rPr>
          <w:lang w:val="el" w:eastAsia="el"/>
        </w:rPr>
      </w:pPr>
      <w:r>
        <w:rPr>
          <w:u w:val="single"/>
          <w:lang w:val="el" w:eastAsia="el"/>
        </w:rPr>
        <w:t>9. Το π.δ. 142/2017 (Α΄ 181) «Οργανισμός Υπουργείου Οικονομικών».</w:t>
      </w:r>
    </w:p>
    <w:p>
      <w:pPr>
        <w:spacing w:before="240" w:after="240"/>
        <w:rPr>
          <w:lang w:val="el" w:eastAsia="el"/>
        </w:rPr>
      </w:pPr>
      <w:r>
        <w:rPr>
          <w:u w:val="single"/>
          <w:lang w:val="el" w:eastAsia="el"/>
        </w:rPr>
        <w:t>10. Το π.δ. 125/2016 (Α΄ 210) «Διορισμός Υπουργών, Αναπληρωτών Υπουργών και Υφυπουργών».</w:t>
      </w:r>
    </w:p>
    <w:p>
      <w:pPr>
        <w:spacing w:before="240" w:after="240"/>
        <w:rPr>
          <w:lang w:val="el" w:eastAsia="el"/>
        </w:rPr>
      </w:pPr>
      <w:r>
        <w:rPr>
          <w:u w:val="single"/>
          <w:lang w:val="el" w:eastAsia="el"/>
        </w:rPr>
        <w:t>11. Τις διατάξεις του άρθρου 90, παράγραφος 2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u w:val="single"/>
          <w:lang w:val="el" w:eastAsia="el"/>
        </w:rPr>
        <w:t>12. Την αριθ. ΥΠΟΙΚ 0010218 ΕΞ 2016/14-11-2016 (Β΄3696)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u w:val="single"/>
          <w:lang w:val="el" w:eastAsia="el"/>
        </w:rPr>
        <w:t>13. Την ανάγκη καθορισμού των λεπτομερειών εφαρμογής χαρακτηριστικών ασφαλείας επί των μονάδων συσκευασίας προϊόντων καπνού, σύμφωνα με τις διατάξεις του άρθρου 16 της Οδηγίας 2014/40/ΕΕ, όπως μεταφέρθηκαν στο εθνικό δίκαιο με τις διατάξεις του άρθρου 106B του ν.2960/01 και σύμφωνα με την Εκτελεστική Απόφαση (ΕΕ) 2018/576 της Επιτροπής.</w:t>
      </w:r>
    </w:p>
    <w:p>
      <w:pPr>
        <w:spacing w:before="240" w:after="240"/>
        <w:rPr>
          <w:lang w:val="el" w:eastAsia="el"/>
        </w:rPr>
      </w:pPr>
      <w:r>
        <w:rPr>
          <w:u w:val="single"/>
          <w:lang w:val="el" w:eastAsia="el"/>
        </w:rPr>
        <w:t>14. 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Σκοπός και πεδίο εφαρμογής</w:t>
      </w:r>
    </w:p>
    <w:p>
      <w:pPr>
        <w:spacing w:before="240" w:after="240"/>
        <w:rPr>
          <w:lang w:val="el" w:eastAsia="el"/>
        </w:rPr>
      </w:pPr>
      <w:r>
        <w:rPr>
          <w:u w:val="single"/>
          <w:lang w:val="el" w:eastAsia="el"/>
        </w:rPr>
        <w:t>Με την παρούσα απόφαση καθορίζονται οι λεπτομέρειες καθώς και η επιμέρους διαδικασία για την εφαρμογή των χαρακτηριστικών ασφαλείας επί των μονάδων συσκευασίας προϊόντων καπνού, τα οποία διατίθενται σε καταναλωτές, οι οποίοι βρίσκονται στην ελληνική επικράτεια.</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Ορισμοί</w:t>
      </w:r>
    </w:p>
    <w:p>
      <w:pPr>
        <w:spacing w:before="240" w:after="240"/>
        <w:rPr>
          <w:lang w:val="el" w:eastAsia="el"/>
        </w:rPr>
      </w:pPr>
      <w:r>
        <w:rPr>
          <w:u w:val="single"/>
          <w:lang w:val="el" w:eastAsia="el"/>
        </w:rPr>
        <w:t>Για τους σκοπούς της παρούσας απόφασης, ορίζονται ως: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w:t>
      </w:r>
      <w:r>
        <w:rPr>
          <w:i/>
          <w:iCs/>
          <w:u w:val="single"/>
          <w:lang w:val="el" w:eastAsia="el"/>
        </w:rPr>
        <w:t>Χαρακτηριστικά ασφαλείας</w:t>
      </w:r>
      <w:r>
        <w:rPr>
          <w:u w:val="single"/>
          <w:lang w:val="el" w:eastAsia="el"/>
        </w:rPr>
        <w:t>»: Απαραβίαστα, ορατά και μη, χαρακτηριστικά εξακρίβωσης της γνησιότητας προϊόντων καπνού τα οποία φέρουν οι μονάδες συσκευασίας των προϊόντων αυτών που διατίθενται στην αγορά της χώρας μας, σύμφωνα με τις διατάξεις του άρθρου 16 της Οδηγίας 2014/40/ΕΕ, όπως μεταφέρθηκαν στο εθνικό δίκαιο με τις διατάξεις του άρθρου 106Β του ν.2960/01, καθώς και της Εκτελεστικής Απόφασης (ΕΕ) 2018/576.</w:t>
      </w:r>
    </w:p>
    <w:p>
      <w:pPr>
        <w:pStyle w:val="StructureList1"/>
        <w:spacing w:before="120" w:after="0"/>
        <w:rPr>
          <w:lang w:val="el" w:eastAsia="el"/>
        </w:rPr>
      </w:pPr>
      <w:r>
        <w:rPr>
          <w:u w:val="single"/>
          <w:lang w:val="el" w:eastAsia="el"/>
        </w:rPr>
        <w:t>β)</w:t>
      </w:r>
      <w:r>
        <w:rPr>
          <w:u w:val="single"/>
          <w:lang w:val="en" w:eastAsia="en"/>
        </w:rPr>
        <w:tab/>
      </w:r>
      <w:r>
        <w:rPr>
          <w:i/>
          <w:iCs/>
          <w:u w:val="single"/>
          <w:lang w:val="el" w:eastAsia="el"/>
        </w:rPr>
        <w:t>«μονάδα</w:t>
      </w:r>
      <w:r>
        <w:rPr>
          <w:u w:val="single"/>
          <w:lang w:val="el" w:eastAsia="el"/>
        </w:rPr>
        <w:t xml:space="preserve"> συσκευασίας προϊόντων </w:t>
      </w:r>
      <w:r>
        <w:rPr>
          <w:i/>
          <w:iCs/>
          <w:u w:val="single"/>
          <w:lang w:val="el" w:eastAsia="el"/>
        </w:rPr>
        <w:t>καπνού»</w:t>
      </w:r>
      <w:r>
        <w:rPr>
          <w:u w:val="single"/>
          <w:lang w:val="el" w:eastAsia="el"/>
        </w:rPr>
        <w:t xml:space="preserve"> : η μικρότερη μονάδα συσκευασίας προϊόντων καπνού τα οποία διατίθενται στην αγορά.</w:t>
      </w:r>
    </w:p>
    <w:p>
      <w:pPr>
        <w:pStyle w:val="StructureList1"/>
        <w:spacing w:before="120" w:after="0"/>
        <w:rPr>
          <w:lang w:val="el" w:eastAsia="el"/>
        </w:rPr>
      </w:pPr>
      <w:r>
        <w:rPr>
          <w:u w:val="single"/>
          <w:lang w:val="el" w:eastAsia="el"/>
        </w:rPr>
        <w:t>γ)</w:t>
      </w:r>
      <w:r>
        <w:rPr>
          <w:u w:val="single"/>
          <w:lang w:val="en" w:eastAsia="en"/>
        </w:rPr>
        <w:tab/>
      </w:r>
      <w:r>
        <w:rPr>
          <w:i/>
          <w:iCs/>
          <w:u w:val="single"/>
          <w:lang w:val="el" w:eastAsia="el"/>
        </w:rPr>
        <w:t>«διάθεση στην αγορά</w:t>
      </w:r>
      <w:r>
        <w:rPr>
          <w:u w:val="single"/>
          <w:lang w:val="el" w:eastAsia="el"/>
        </w:rPr>
        <w:t>»: η διάθεση προϊόντων καπνού ανεξαρτήτως του τόπου παρασκευής τους, σε καταναλωτές οι οποίοι βρίσκονται στην ελληνική επικράτεια, με ή χωρίς πληρωμή.</w:t>
      </w:r>
    </w:p>
    <w:p>
      <w:pPr>
        <w:pStyle w:val="StructureList1"/>
        <w:spacing w:before="120" w:after="0"/>
        <w:rPr>
          <w:lang w:val="el" w:eastAsia="el"/>
        </w:rPr>
      </w:pPr>
      <w:r>
        <w:rPr>
          <w:u w:val="single"/>
          <w:lang w:val="el" w:eastAsia="el"/>
        </w:rPr>
        <w:t>δ)</w:t>
      </w:r>
      <w:r>
        <w:rPr>
          <w:u w:val="single"/>
          <w:lang w:val="en" w:eastAsia="en"/>
        </w:rPr>
        <w:tab/>
      </w:r>
      <w:r>
        <w:rPr>
          <w:i/>
          <w:iCs/>
          <w:u w:val="single"/>
          <w:lang w:val="el" w:eastAsia="el"/>
        </w:rPr>
        <w:t>«καταναλωτής»:</w:t>
      </w:r>
      <w:r>
        <w:rPr>
          <w:u w:val="single"/>
          <w:lang w:val="el" w:eastAsia="el"/>
        </w:rPr>
        <w:t xml:space="preserve"> κάθε φυσικό πρόσωπο που ενεργεί για σκοπούς άσχετους με την εμπορική, επιχειρηματική ή επαγγελματική του δραστηριότητα.</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Χρήση ενσήμων ταινιών φορολογίας ως χαρακτηριστικά ασφαλείας προϊόντων καπνού που τίθενται σεανάλωση στο εσωτερικό της χώρας με καταβολή των φορολογικών επιβαρύνσεων</w:t>
      </w:r>
    </w:p>
    <w:p>
      <w:pPr>
        <w:spacing w:before="240" w:after="240"/>
        <w:rPr>
          <w:lang w:val="el" w:eastAsia="el"/>
        </w:rPr>
      </w:pPr>
      <w:r>
        <w:rPr>
          <w:u w:val="single"/>
          <w:lang w:val="el" w:eastAsia="el"/>
        </w:rPr>
        <w:t>Ως χαρακτηριστικά ασφαλείας για τα προϊόντα καπνού που τίθενται σε ανάλωση στο εσωτερικό της χώρας με καταβολή των αναλογουσών φορολογικών επιβαρύνσεων, χρησιμοποιούνται οι ένσημες ταινίες φορολογίας, όπως καθορίζονται από το άρθρο 106 του ν.2960/01 και σύμφωνα με τις λεπτομέρειες εφαρμογής του εν λόγω άρθρου, οι οποίες συμμορφώνονται με όλα τα τεχνικά πρότυπα και εκπληρώνουν όλες τις λειτουργίες που προβλέπουν οι διατάξεις του άρθρου 16 της Οδηγίας 2014/40/ΕΕ, του άρθρου 106Β του ν.2960/01 και της Εκτελεστικής Απόφασης (ΕΕ) 2018/576.</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Χρήση ενσήμων ταινιών φορολογίας μηδενικής αξίας ως χαρακτηριστικά ασφαλείαςπροϊόντων καπνού που διατίθενται με απαλλαγή σε καταναλωτές στην ελληνική επικράτεια</w:t>
      </w:r>
    </w:p>
    <w:p>
      <w:pPr>
        <w:pStyle w:val="MainText"/>
        <w:spacing w:before="120" w:after="0"/>
        <w:rPr>
          <w:lang w:val="el" w:eastAsia="el"/>
        </w:rPr>
      </w:pPr>
      <w:r>
        <w:rPr>
          <w:b/>
          <w:bCs/>
          <w:u w:val="single"/>
          <w:lang w:val="el" w:eastAsia="el"/>
        </w:rPr>
        <w:t>1.</w:t>
      </w:r>
      <w:r>
        <w:rPr>
          <w:u w:val="single"/>
          <w:lang w:val="el" w:eastAsia="el"/>
        </w:rPr>
        <w:t xml:space="preserve"> Για τα προϊόντα καπνού που διατίθενται με απαλλαγή από τις φορολογικές επιβαρύνσεις σε καταναλωτές στην ελληνική επικράτεια ως χαρακτηριστικά ασφαλείας χρησιμοποιούνται ένσημες ταινίες φορολογίας μηδενικής αξίας, οι οποίες συμμορφώνονται με όλα τα τεχνικά πρότυπα και εκπληρώνουν όλες τις λειτουργίες που προβλέπουν οι διατάξεις του άρθρου 16 της Οδηγίας 2014/40/ΕΕ, του άρθρου 106Β του ν.2960/01 και της Εκτελεστικής Απόφασης (ΕΕ) 2018/576.</w:t>
      </w:r>
    </w:p>
    <w:p>
      <w:pPr>
        <w:pStyle w:val="MainText"/>
        <w:spacing w:before="120" w:after="0"/>
        <w:rPr>
          <w:lang w:val="el" w:eastAsia="el"/>
        </w:rPr>
      </w:pPr>
      <w:r>
        <w:rPr>
          <w:b/>
          <w:bCs/>
          <w:u w:val="single"/>
          <w:lang w:val="el" w:eastAsia="el"/>
        </w:rPr>
        <w:t>2.</w:t>
      </w:r>
      <w:r>
        <w:rPr>
          <w:u w:val="single"/>
          <w:lang w:val="el" w:eastAsia="el"/>
        </w:rPr>
        <w:t xml:space="preserve"> Η προμήθεια, διαχείριση, διάθεση, αποστολή σε άλλα κράτη μέλη ή τρίτες χώρες, επικόλληση, αντικατάσταση και καταστροφή των ενσήμων ταινιών του παρόντος άρθρου πραγματοποιείται σύμφωνα με τις διατάξεις του άρθρου 106 του ν.2960/01 και τις κατ’ εξουσιοδότηση αυτού ισχύουσες εφαρμοστικές Αποφάσεις.</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Έναρξη ισχύος – Μεταβατικές διατάξεις</w:t>
      </w:r>
    </w:p>
    <w:p>
      <w:pPr>
        <w:pStyle w:val="MainText"/>
        <w:spacing w:before="120" w:after="0"/>
        <w:rPr>
          <w:lang w:val="el" w:eastAsia="el"/>
        </w:rPr>
      </w:pPr>
      <w:r>
        <w:rPr>
          <w:b/>
          <w:bCs/>
          <w:u w:val="single"/>
          <w:lang w:val="el" w:eastAsia="el"/>
        </w:rPr>
        <w:t>1.</w:t>
      </w:r>
      <w:r>
        <w:rPr>
          <w:u w:val="single"/>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u w:val="single"/>
          <w:lang w:val="el" w:eastAsia="el"/>
        </w:rPr>
        <w:t>2.</w:t>
      </w:r>
      <w:r>
        <w:rPr>
          <w:u w:val="single"/>
          <w:lang w:val="el" w:eastAsia="el"/>
        </w:rPr>
        <w:t xml:space="preserve"> Τα χαρακτηριστικά ασφαλείας εφαρμόζονται υποχρεωτικά στις μονάδες συσκευασίας των τσιγάρων και του λεπτοκομμένου καπνού για στριφτά τσιγάρα που κατασκευάζονται ή εισάγονται στην Ευρωπαϊκή Ένωση, από 20 Μαΐου 2019 και για τα λοιπά καπνικά προϊόντα από 20 Μαΐου 2024, σύμφωνα με την παρ. 3 του άρθρου 16 της Οδηγίας 2014/40/ΕΕ.</w:t>
      </w:r>
    </w:p>
    <w:p>
      <w:pPr>
        <w:pStyle w:val="MainText"/>
        <w:spacing w:before="120" w:after="0"/>
        <w:rPr>
          <w:lang w:val="el" w:eastAsia="el"/>
        </w:rPr>
      </w:pPr>
      <w:r>
        <w:rPr>
          <w:b/>
          <w:bCs/>
          <w:u w:val="single"/>
          <w:lang w:val="el" w:eastAsia="el"/>
        </w:rPr>
        <w:t>3.</w:t>
      </w:r>
      <w:r>
        <w:rPr>
          <w:u w:val="single"/>
          <w:lang w:val="el" w:eastAsia="el"/>
        </w:rPr>
        <w:t xml:space="preserve"> Τα τσιγάρα και ο λεπτοκομμένος καπνός για στριφτά τσιγάρα, τα οποία θα έχουν κατασκευαστεί ή θα έχουν εισαχθεί στην Ευρωπαϊκή ΄Ενωση πριν από τις 20 Μαΐου 2019 και δεν θα φέρουν χαρακτηριστικά ασφαλείας, μπορούν να παραμείνουν σε ελεύθερη κυκλοφορία έως τις 20 Μαΐου 2020, σύμφωνα με τις μεταβατικές διατάξεις του άρθρου 9 της Εκτελεστικής Απόφασης (ΕΕ) 2018/576.</w:t>
      </w:r>
    </w:p>
    <w:p>
      <w:pPr>
        <w:pStyle w:val="MainText"/>
        <w:spacing w:before="120" w:after="0"/>
        <w:rPr>
          <w:lang w:val="el" w:eastAsia="el"/>
        </w:rPr>
      </w:pPr>
      <w:r>
        <w:rPr>
          <w:b/>
          <w:bCs/>
          <w:u w:val="single"/>
          <w:lang w:val="el" w:eastAsia="el"/>
        </w:rPr>
        <w:t>4.</w:t>
      </w:r>
      <w:r>
        <w:rPr>
          <w:u w:val="single"/>
          <w:lang w:val="el" w:eastAsia="el"/>
        </w:rPr>
        <w:t xml:space="preserve"> Τα προϊόντα καπνού, πέραν των τσιγάρων και του καπνού για στριφτά τσιγάρα που θα έχουν κατασκευαστεί ή θα έχουν εισαχθεί στην Ευρωπαϊκή ΄Ενωση πριν από τις 20 Μαΐου 2024 και δεν θα φέρουν χαρακτηριστικά ασφαλείας, μπορούν να παραμείνουν σε ελεύθερη κυκλοφορία έως τις 20 Μαΐου 2026, σύμφωνα με τις μεταβατικές διατάξεις του άρθρου 9 της Εκτελεστικής Απόφασης (ΕΕ) 2018/576.</w:t>
      </w:r>
    </w:p>
    <w:p>
      <w:pPr>
        <w:spacing w:before="240" w:after="240"/>
        <w:rPr>
          <w:lang w:val="el" w:eastAsia="el"/>
        </w:rPr>
      </w:pPr>
      <w:r>
        <w:rPr>
          <w:u w:val="single"/>
          <w:lang w:val="el" w:eastAsia="el"/>
        </w:rPr>
        <w:t>Η παρούσα απόφαση να δημοσιευτεί στην Εφημερίδα της Κυβερνήσεως.</w:t>
      </w:r>
    </w:p>
    <w:p>
      <w:pPr>
        <w:spacing w:before="240" w:after="240"/>
        <w:rPr>
          <w:lang w:val="el" w:eastAsia="el"/>
        </w:rPr>
      </w:pPr>
      <w:r>
        <w:rPr>
          <w:b/>
          <w:bCs/>
          <w:u w:val="single"/>
          <w:lang w:val="el" w:eastAsia="el"/>
        </w:rPr>
        <w:t>Η ΥΦΥΠΟΥΡΓΟΣ ΟΙΚΟΝΟΜΙΚΩΝ</w:t>
      </w:r>
    </w:p>
    <w:p>
      <w:pPr>
        <w:spacing w:before="240" w:after="240"/>
        <w:rPr>
          <w:lang w:val="el" w:eastAsia="el"/>
        </w:rPr>
      </w:pPr>
      <w:r>
        <w:rPr>
          <w:b/>
          <w:bCs/>
          <w:u w:val="single"/>
          <w:lang w:val="el" w:eastAsia="el"/>
        </w:rPr>
        <w:t>ΑΙΚ.ΠΑΠΑΝΑΤΣΙΟΥ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Εθνικό Τυπογραφείο</w:t>
      </w:r>
    </w:p>
    <w:p>
      <w:pPr>
        <w:spacing w:before="240" w:after="240"/>
        <w:rPr>
          <w:lang w:val="el" w:eastAsia="el"/>
        </w:rPr>
      </w:pPr>
      <w:r>
        <w:rPr>
          <w:u w:val="single"/>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u w:val="single"/>
          <w:lang w:val="el" w:eastAsia="el"/>
        </w:rPr>
        <w:t>1.</w:t>
      </w:r>
      <w:r>
        <w:rPr>
          <w:u w:val="single"/>
          <w:lang w:val="el" w:eastAsia="el"/>
        </w:rPr>
        <w:t xml:space="preserve"> Γραφείο Υπουργού Οικονομικών</w:t>
      </w:r>
    </w:p>
    <w:p>
      <w:pPr>
        <w:pStyle w:val="MainText"/>
        <w:spacing w:before="120" w:after="0"/>
        <w:rPr>
          <w:lang w:val="el" w:eastAsia="el"/>
        </w:rPr>
      </w:pPr>
      <w:r>
        <w:rPr>
          <w:b/>
          <w:bCs/>
          <w:u w:val="single"/>
          <w:lang w:val="el" w:eastAsia="el"/>
        </w:rPr>
        <w:t>2.</w:t>
      </w:r>
      <w:r>
        <w:rPr>
          <w:u w:val="single"/>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Αυτοτελές Τμήμα Υποστήριξης Γεν. Δ/νσης Τελωνείων &amp; Ε.Φ.Κ.</w:t>
      </w:r>
    </w:p>
    <w:p>
      <w:pPr>
        <w:pStyle w:val="MainText"/>
        <w:spacing w:before="120" w:after="0"/>
        <w:rPr>
          <w:lang w:val="el" w:eastAsia="el"/>
        </w:rPr>
      </w:pPr>
      <w:r>
        <w:rPr>
          <w:b/>
          <w:bCs/>
          <w:u w:val="single"/>
          <w:lang w:val="el" w:eastAsia="el"/>
        </w:rPr>
        <w:t>3.</w:t>
      </w:r>
      <w:r>
        <w:rPr>
          <w:u w:val="single"/>
          <w:lang w:val="el" w:eastAsia="el"/>
        </w:rPr>
        <w:t xml:space="preserve"> Δ/νση Ειδικών Φόρων Κατανάλωσης &amp; ΦΠΑ/Τμήμα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