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ΥΠΟΥΡΓΕΙΟ ΟΙΚΟΝΟΜΙΚΩΝΓΡΑΦΕΙΟ ΥΦΥΠOΥΡΓΟΥ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Β.ΓΕΝΙΚΗ ΔΙΕΥΘΥΝΣΗ Η.Δ. &amp; Α.Δ.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1)ΔΙΕΥΘΥΝΣΗ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Β΄ -Η΄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2)ΔΙΕΥΘΥΝΣΗ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ΑΔΑ:Ψ7ΧΔ46ΜΠ3Ζ-ΛΒΦ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ΦΕΚ:382/Β΄ /12/02/2019 - 00:00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5 Φεβρουαρίου 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Α.1049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10 101 84 Αθήνα 210 3605159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210 3635077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καταβολής βεβαιωμένων οφειλών για την αντιμετώπιση των έκτακτων αναγκών που προέκυψαν από την εκδήλωση σεισμού την 26.10.2018 στην Περιφερειακή Ενότητα Ζακύνθου της Περιφέρειας Ιονίων Νήσων»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(114 Α΄), όπως ισχύει, με τις οποίες εξουσιοδοτείται ο Υπουργός Οικονομικών να παρατείνει, με αποφάσεις του που δημοσιεύονται στην Εφημερίδα της Κυβερνήσεως, σε εξαιρετικές περιπτώσεις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προθεσμίες καταβολής των βεβαιωμένων χρεών προς το Δημόσιο και Τρίτους που εισπράττονται από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Υπουργού Οικονομικών ΠΟΛ 1203/30.10.2018 (4869 Β΄/31.10.2018).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356/1974 (90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142/2017 (181 Α΄) «Οργανισμός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υπ΄αριθ. Δ.ΟΡΓ. Α 1036960 ΕΞ 2017 (968 Β΄) Απόφαση του Διοικητή της Ανεξάρτητης Αρχής Δημοσίων Εσόδων «Οργανισμός της Ανεξάρτητης Αρχής Δημοσίων Εσόδων (Α.Α.Δ.Ε.)»,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125/2016 (210 Α΄)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υπ’ αριθ. ΥΠΟΙΚ 0010218 ΕΞ 2016 (3696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ν.4389/2016 (94 Α΄) «Επείγουσες διατάξεις για την εφαρμογή της συμφωνίας δημοσιονομικών στόχων και διαρθρωτικών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υπ΄ αριθμ. 8054/27.10.2018 Απόφαση του Γενικού Γραμματέα Πολιτικής Προστασίας (ΑΔΑ:Ψ44Η46ΜΚ6Π-ΨΓΟ), με την οποία κηρύχθηκε σε κατάσταση Έκτακτης Ανάγκης Πολιτικής Προστασίας έως και 28.01.2019 η Π.Ε. Ζακύνθου της Περιφέρειας Ιονίων Νήσων.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υπ΄ αριθμ. 478/21.01.2019 Απόφαση του Γενικού Γραμματέα Πολιτικής Προστασίας (ΑΔΑ:6ΨΠΡ46ΜΚ6Π-Ψ5Γ), με την οποία παρατάθηκε η κήρυξη σε κατάσταση Έκτακτης Ανάγκης Πολιτικής Προστασίας της Π.Ε. Ζακύνθου της Περιφέρειας Ιονίων Νήσων για τρεις (3) μήνες, ήτοι έως και 29 Απριλίου 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εν λόγω σεισμική δόνηση είχε ως αποτέλεσμα να απορρυθμιστεί η κοινωνική και οικονομική ζωή στην ανωτέρω περιοχή.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Παρατείνεται έως και την 30η Απριλίου του 2019 η προθεσμία που ορίζεται στην παράγραφο 1 της Απόφασης Υπουργού Οικονομικών ΠΟΛ 1203/2018.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