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ΑΡΙΘ. ΦΕΚ: Β 1037 – 28.03.2019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ΥΠΟΥΡΓΕΙΟ ΟΙΚΟΝΟΜΙΑΣ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ΚΑΙ ΑΝΑΠΤΥΞΗΣ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ΓΡΑΦΕΙΟ ΥΠΟΥΡΓΟΥ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ΓΡΑΦΕΙΟ ΑΝ. ΥΠΟΥΡΓΟΥ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ΓΡΑΦΕΙΟ ΥΦΥΠΟΥΡΓΟΥ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Αθήνα, 28 Φεβρουαρίου 2019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Αρ. Πρωτ:Α.1094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ΠΡΟΣ: Ως Πίνακας Διανομής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ΛΑΛΕ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ΕΦΑΡΜΟΓΗΣ ΑΜΕΣΗΣ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Ταχ. Δ/νση: Καρ. Σερβίας 10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Ταχ. Κώδικας: 101 84 Αθήνα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Τηλέφωνο: 210 3375311 – 312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ΦΑΞ: 210 3375001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ΘΕΜΑ : Τροποποίηση της υπ’ αριθ. 45231/2017 (Β΄ 1445) Κοινής Υπουργικής Απόφασης «Ρύθμιση Υποχρέωσης Αποδοχής Πληρωμών με Κάρτα, σύμφωνα με το άρθρο 65 του ν. 4446/2016 (Α΄ 240)».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ΟΙ ΥΠΟΥΡΓΟΙ ΟΙΚΟΝΟΜΙΑΣ ΚΑΙ ΑΝΑΠΤΥΞΗΣ –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Α) Τις διατάξεις: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Των άρθρων 62 έως και 65 του ν.4446/2016 (Α΄ 240), «Πτωχευτικός Κώδικας, Διοικητική Δικαιοσύνη, Τέλη-Παράβολα, Οικειοθελής αποκάλυψη φορολογητέας ύλης παρελθόντων ετών, Ηλεκτρονικές συναλλαγές, Τροποποιήσεις του ν.4270/2014 και λοιπές διατάξεις», όπως ισχύουν.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Του π.δ. 22/2018 (Α΄37) «Διορισμός Υπουργών, Αναπληρωτή Υπουργού και Υφυπουργών».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Του π.δ. 125/2016 (Α΄ 210), «Διορισμός Υπουργών, Αναπληρωτών Υπουργών και Υφυπουργών».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Του π.δ. 147/2017 (Α΄ 192/2017), «Οργανισμός Υπουργείου Ανάπτυξης και Ανταγωνιστικότητας»,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Του π.δ. 142/2017 (Α΄ 181/2017) «Οργανισμός του Υπουργείου Οικονομικών»,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Του π.δ. 63/2005 (A΄ 98) «Κωδικοποίηση της νομοθεσίας για την Κυβέρνηση και τα κυβερνητικά όργανα».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Του «Κεφαλαίου Α΄ «Σύσταση Ανεξάρτητης Αρχής Δημοσιών Εσόδων» (Α.Α.Δ.Ε.) του ν.4389/2016 (Α΄94).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Του π.δ. 88/2018 «Διορισμός Υπουργών, Αναπληρωτών Υπουργών και Υφυπουργών (Α΄160)».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Β) Την υπ’ αριθ. 45231/2017 απόφαση των Υπουργών Οικονομίας και Ανάπτυξης και Οικονομικών (Β΄1445).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Γ) Την Υ59/5.9.2018 απόφαση του Πρωθυπουργού «Ανάθεση αρμοδιοτήτων στον Αναπληρωτή Υπουργό Οικονομίας και Ανάπτυξης, Αστέριο Πιτσιόρλα» (Β΄3818).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Δ) Την υπ’ αριθμ. ΥΠΟΙΚ 0010218 ΕΞ2016/14.11.2016 απόφαση του Πρωθυπουργού και του Υπουργού Οικονομικών (Β΄ 3696), «Ανάθεση αρμοδιοτήτων στην Υφυπουργό Οικονομικών Αικατερίνη Παπανάτσιου».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Ε) Την υπ’ αριθ. πρωτ. Δ. ΟΡΓ. 1036960 ΕΞ2017/10.3.2017 Απόφαση του Διοικητή της Ανεξάρτητης Αρχής Δημοσίων Εσόδων «Οργανισμός της Ανεξάρτητης Αρχής Δημοσίων Εσόδων (Β΄ 968),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ΣΤ) Το γεγονός ότι από την παρούσα δεν προκαλείται δαπάνη σε βάρος του κρατικού προϋπολογισμού.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ΑΠΟΦΑΣΙΖΟΥΜΕ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Το τελευταίο εδάφιο της παραγράφου 1 του άρθρου 5α της υπ’ αριθμ.45231/2017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(Β΄ 1445) απόφασης των Υπουργών Οικονομικών και Οικονομίας και Ανάπτυξης, όπως τροποποιήθηκε με την υπ’ αριθ. πρωτ. Α.1033/2019 (Β΄ 163) απόφαση των Υπουργών Οικονομικών και Οικονομίας και Ανάπτυξης,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«Για την πρώτη εφαρμογή οι ως άνω υπόχρεοι οφείλουν να συμμορφωθούν έως την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Απριλίου 2019».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Το τελευταίο εδάφιο της παραγράφου 7 του άρθρου 5α της υπ’ αριθ. 45231/2017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(Β΄ 1445) απόφασης των Υπουργών Οικονομικών και Οικονομίας και Ανάπτυξης, όπως τροποποιήθηκε με την υπ’ αριθ. πρωτ. Α.1033/2019 (Β΄163) απόφαση των Υπουργών Οικονομικών και Οικονομίας και Ανάπτυξης, αντικαθίσταται ως εξής: «Για την πρώτη εφαρμογή οι ως άνω υπόχρεοι οφείλουν να συμμορφωθούν έως την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Απριλίου 2019».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Υπουργός Οικονομίας και Ανάπτυξης Ο Αναπληρωτής Υπουργός Η Υφυπουργός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Οικονομίας και Ανάπτυξης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ΙΩΑΝΝΗΣ ΔΡΑΓΑΣΑΚΗΣ ΑΣΤΕΡΙΟΣ ΠΙΤΣΙΟΡΛΑΣ ΑΙΚΑΤΕΡΙΝΗ ΠΑΠΑΝΑΤΣΙΟΥ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πινάκων Α΄ - IA (εκτός των αριθμών 1 και 4 αυτού), ΙΒ- ΚΓ΄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Διεύθυνση Υποστήριξης Ηλεκτρονικών Υπηρεσιών – Τμήμα Ε΄ (με την παράκληση να αναρτηθεί στην Ηλεκτρονική Βιβλιοθήκη)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Ηλεκτρονικής Διακυβέρνησης (Δ.ΗΛΕ.Δ.)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Εθνικό Τυπογραφείο (για δημοσίευση στην Εφημερίδα της Κυβερνήσεως)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 Οικονομίας και Ανάπτυξης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Αναπληρωτή Υπουργού Οικονομίας και Ανάπτυξης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κας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Κεντρική Υπηρεσία ΣΔΟΕ και τις Περιφερειακές Διευθύνσεις της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ΠΕΡΙΟΔΙΚΟ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Εφαρμογής Άμεσης Φορολογίας - Τμήματα Α΄ -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Ελέγχων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Νομικής Υποστήριξης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Αυτοτελές Τμήμα Συντονισμού Μεταρρυθμιστικών Δράσεων και Επικοινωνίας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