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69576/2213</w:t>
      </w:r>
    </w:p>
    <w:p>
      <w:pPr>
        <w:pStyle w:val="PreambelText"/>
        <w:spacing w:before="240" w:after="240"/>
        <w:rPr>
          <w:lang w:val="el" w:eastAsia="el"/>
        </w:rPr>
      </w:pPr>
      <w:r>
        <w:rPr>
          <w:b/>
          <w:bCs/>
          <w:lang w:val="el" w:eastAsia="el"/>
        </w:rPr>
        <w:t>Κατάρτιση προγράμματος διαμονής παιδιών χαμηλόμισθων εργαζομένων και ανέργων σε κατασκηνώσεις, έτους 2019.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 -</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περίπτωσης γ ’της παρ. 6 του άρθρου 34 του ν. 4144/2013 (Α’88),</w:t>
      </w:r>
    </w:p>
    <w:p>
      <w:pPr>
        <w:pStyle w:val="StructureList1"/>
        <w:spacing w:before="120" w:after="0"/>
        <w:rPr>
          <w:lang w:val="el" w:eastAsia="el"/>
        </w:rPr>
      </w:pPr>
      <w:r>
        <w:rPr>
          <w:lang w:val="el" w:eastAsia="el"/>
        </w:rPr>
        <w:t>β)</w:t>
      </w:r>
      <w:r>
        <w:rPr>
          <w:lang w:val="en" w:eastAsia="en"/>
        </w:rPr>
        <w:tab/>
      </w:r>
      <w:r>
        <w:rPr>
          <w:lang w:val="el" w:eastAsia="el"/>
        </w:rPr>
        <w:t>της περ. Γ του άρθρου 89 του ν. 3996/2011 (Α’170), γ) του άρθρου 17 του ν. 2956/2001 (Α’258),</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(Α’143),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(Α’98),</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(Α’145),</w:t>
      </w:r>
    </w:p>
    <w:p>
      <w:pPr>
        <w:pStyle w:val="StructureList1"/>
        <w:spacing w:before="120" w:after="0"/>
        <w:rPr>
          <w:lang w:val="el" w:eastAsia="el"/>
        </w:rPr>
      </w:pPr>
      <w:r>
        <w:rPr>
          <w:lang w:val="el" w:eastAsia="el"/>
        </w:rPr>
        <w:t>ζ)</w:t>
      </w:r>
      <w:r>
        <w:rPr>
          <w:lang w:val="en" w:eastAsia="en"/>
        </w:rPr>
        <w:tab/>
      </w:r>
      <w:r>
        <w:rPr>
          <w:lang w:val="el" w:eastAsia="el"/>
        </w:rPr>
        <w:t>το άρθρο 16 του π.δ. 134/2017 (Α’168) «Οργανισμός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η)</w:t>
      </w:r>
      <w:r>
        <w:rPr>
          <w:lang w:val="en" w:eastAsia="en"/>
        </w:rPr>
        <w:tab/>
      </w:r>
      <w:r>
        <w:rPr>
          <w:lang w:val="el" w:eastAsia="el"/>
        </w:rPr>
        <w:t>του π.δ. 73/2015 (Α’116)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του π.δ. 125/2016 (Α’210) «Διορισμός Υπουργών, Αναπληρωτών Υπουργών και Υφυπουργών».</w:t>
      </w:r>
    </w:p>
    <w:p>
      <w:pPr>
        <w:pStyle w:val="PreambelText"/>
        <w:spacing w:before="240" w:after="240"/>
        <w:rPr>
          <w:lang w:val="el" w:eastAsia="el"/>
        </w:rPr>
      </w:pPr>
      <w:r>
        <w:rPr>
          <w:lang w:val="el" w:eastAsia="el"/>
        </w:rPr>
        <w:t>2. Την Υ29/8-10-2015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3. Το αριθμ. 94945/21-12-2018 έγγραφο του ΟΑΕΔ, με το οποίο διαβιβάστηκε η 4676/102/18-12-2018 απόφαση του Διοικητικού Συμβουλίου του Οργανισμού.</w:t>
      </w:r>
    </w:p>
    <w:p>
      <w:pPr>
        <w:pStyle w:val="PreambelText"/>
        <w:spacing w:before="240" w:after="240"/>
        <w:rPr>
          <w:lang w:val="el" w:eastAsia="el"/>
        </w:rPr>
      </w:pPr>
      <w:r>
        <w:rPr>
          <w:lang w:val="el" w:eastAsia="el"/>
        </w:rPr>
        <w:t>4. Την αριθμ. 6470/427/12-2-2019 εισήγηση της Γενικής Διευθύντριας Οικονομικών Υπηρεσιών.</w:t>
      </w:r>
    </w:p>
    <w:p>
      <w:pPr>
        <w:pStyle w:val="PreambelText"/>
        <w:spacing w:before="240" w:after="240"/>
        <w:rPr>
          <w:lang w:val="el" w:eastAsia="el"/>
        </w:rPr>
      </w:pPr>
      <w:r>
        <w:rPr>
          <w:lang w:val="el" w:eastAsia="el"/>
        </w:rPr>
        <w:t>5. Το γεγονός ότι από τις διατάξεις αυτής της απόφασης προκαλείται δαπάνη σε βάρος του Προϋπολογισμού του ΟΑΕΔ οικονομικής χρήσης 2019 ύψους 35.000.000,00€ περίπου, η οποία θα βαρύνει τον ΚΑΕ 2639 «Λοιπές χορηγίες κοινωνικής πρόνοιας» του Λογαριασμού Κοινωνικής Πολιτικής του Οργανισμού.</w:t>
      </w:r>
    </w:p>
    <w:p>
      <w:pPr>
        <w:pStyle w:val="PreambelText"/>
        <w:spacing w:before="240" w:after="240"/>
        <w:rPr>
          <w:lang w:val="el" w:eastAsia="el"/>
        </w:rPr>
      </w:pPr>
      <w:r>
        <w:rPr>
          <w:lang w:val="el" w:eastAsia="el"/>
        </w:rPr>
        <w:t>6. Τις ΑΔΑ:6ΝΘΩ4691Ω2-8ΓΡ, ΑΔΑ: ΨΑΛΣ4691Ω2- ΗΩ4, ΑΔΑ: 65ΔΛ4691Ω2-0ΕΤ, ΑΔΑ: 962Λ4691Ω2-ΥΓΖ, ΑΔΑ:ΨΡΓΓ4691Ω2-Θ4Θ, ΑΔΑ:Ω0874691Ω2-ΣΥΣ και ΑΔΑ:6ΔΨΠ4691Ω2-Α58 αποφάσεις ανάληψης υποχρέωσης,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 ΤΟΥ</w:t>
      </w:r>
    </w:p>
    <w:p>
      <w:pPr>
        <w:spacing w:before="240" w:after="240"/>
        <w:rPr>
          <w:lang w:val="el" w:eastAsia="el"/>
        </w:rPr>
      </w:pPr>
      <w:r>
        <w:rPr>
          <w:lang w:val="el" w:eastAsia="el"/>
        </w:rPr>
        <w:t>ΠΡΟΓΡΑΜΜΑΤΟΣ -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γονείς ή ασκούντες την επιμέλεια (ανάδοχοι, κηδεμόνες κ.ο.κ.) τέκνων κατά την έννοια της παρ. 2 του παρόντος, που δεν επιδοτούνται για συναφή παροχή από οποιονδήποτε άλλο φορέα για το έτος 2019:</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(άδειας του άρθρ. 142 του ν.3655/2008, όπως εξειδικεύτηκε με την 33891/606/09.05.2008/ΦΕΚ Β’ 833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συμμετέχοντες δικαιούχοι δηλώνουν υποχρεωτικά στην ηλεκτρονική αίτηση του άρθρ. 7 της παρούσας, αν συμμετέχουν με την ιδιότητα των στοιχείων α’-β’ (ιδιότητα εργαζομένου) ή με την ιδιότητα των στοιχείων γ’ - δ’ (ιδιότητα ανέργου).</w:t>
      </w:r>
    </w:p>
    <w:p>
      <w:pPr>
        <w:spacing w:before="240" w:after="240"/>
        <w:rPr>
          <w:lang w:val="el" w:eastAsia="el"/>
        </w:rPr>
      </w:pPr>
      <w:r>
        <w:rPr>
          <w:lang w:val="el" w:eastAsia="el"/>
        </w:rPr>
        <w:t>Δικαιούχοι πληρούντες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ημερών αθροιστικά από τις ημέρες και των τριών στοιχείων, συμμετέχουν στο πρόγραμμα αποκλειστικά με τη μία εκ των δύο ιδιοτήτων, την οποία και δηλώνουν στην αίτηση του άρθρ. 7 της παρούσας.</w:t>
      </w:r>
    </w:p>
    <w:p>
      <w:pPr>
        <w:spacing w:before="240" w:after="240"/>
        <w:rPr>
          <w:lang w:val="el" w:eastAsia="el"/>
        </w:rPr>
      </w:pPr>
      <w:r>
        <w:rPr>
          <w:lang w:val="el" w:eastAsia="el"/>
        </w:rPr>
        <w:t>Για τους δικαιούχους και των τεσσάρων ως άνω στοιχείων το δηλωθέν οικογενειακό εισόδημα από κάθε πηγή, όπως αυτό εμφανίζεται στο εκκαθαριστικό σημείωμα της ΔΟΥ του φορολογικού έτους 2017, δεν δύναται να υπερβαίνει το ποσό των 28.000,00€. Η υπέρβαση του ποσού των 28.000,00€ αποτελεί λόγο αποκλεισμού από 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spacing w:before="240" w:after="240"/>
        <w:rPr>
          <w:lang w:val="el" w:eastAsia="el"/>
        </w:rPr>
      </w:pPr>
      <w:r>
        <w:rPr>
          <w:lang w:val="el" w:eastAsia="el"/>
        </w:rPr>
        <w:t>Τα ανήλικα τέκνα των δικαιούχων της παρ. 1 του παρόντος που γεννήθηκαν από 01.01.2003 έως 14.06.2013.</w:t>
      </w:r>
    </w:p>
    <w:p>
      <w:pPr>
        <w:pStyle w:val="MainText"/>
        <w:spacing w:before="120" w:after="0"/>
        <w:rPr>
          <w:lang w:val="el" w:eastAsia="el"/>
        </w:rPr>
      </w:pPr>
      <w:r>
        <w:rPr>
          <w:b/>
          <w:bCs/>
          <w:lang w:val="el" w:eastAsia="el"/>
        </w:rPr>
        <w:t>3.</w:t>
      </w:r>
      <w:r>
        <w:rPr>
          <w:lang w:val="el" w:eastAsia="el"/>
        </w:rPr>
        <w:t xml:space="preserve"> Ο αριθμός των ωφελούμενων παιδιών των δικαιούχων για το έτος 2019 ανέρχεται σε 70.000 περίπου.</w:t>
      </w:r>
    </w:p>
    <w:p>
      <w:pPr>
        <w:pStyle w:val="MainText"/>
        <w:spacing w:before="120" w:after="0"/>
        <w:rPr>
          <w:lang w:val="el" w:eastAsia="el"/>
        </w:rPr>
      </w:pPr>
      <w:r>
        <w:rPr>
          <w:b/>
          <w:bCs/>
          <w:lang w:val="el" w:eastAsia="el"/>
        </w:rPr>
        <w:t>4.</w:t>
      </w:r>
      <w:r>
        <w:rPr>
          <w:lang w:val="el" w:eastAsia="el"/>
        </w:rPr>
        <w:t xml:space="preserve">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pStyle w:val="MainText"/>
        <w:spacing w:before="120" w:after="0"/>
        <w:rPr>
          <w:lang w:val="el" w:eastAsia="el"/>
        </w:rPr>
      </w:pPr>
      <w:r>
        <w:rPr>
          <w:b/>
          <w:bCs/>
          <w:lang w:val="el" w:eastAsia="el"/>
        </w:rPr>
        <w:t>5.</w:t>
      </w:r>
      <w:r>
        <w:rPr>
          <w:lang w:val="el" w:eastAsia="el"/>
        </w:rPr>
        <w:t xml:space="preserve"> Ο συνολικός αριθμός των ωφελουμένων παιδιών θα κατανεμηθεί σε ποσοστό 50% για τους δικαιούχους που συμμετέχουν στο πρόγραμμα με την ιδιότητα του εργαζομένου και σε ποσοστό 50% για τους δικαιούχους που συμμετέχουν με την ιδιότητα του ανέργου, κατά την παρ. 1 του παρόντος.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2019 από την 15η Ιουνίου έως: α) την 3η Σεπτεμβρίου για τα παιδιά τυπικής ανάπτυξης και β) την 10η Σεπτεμβρίου για τα παιδιά με αναπηρία με ποσοστό 50% και άνω.</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συνεχόμενες ημέρες κατ’ ανώτατο όριο (συμπεριλαμβανομένων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ΔΙΑΜΟΝΗΣ 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παρόχων του άρθρ. 5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του άρθρ. 3 της παρούσας.</w:t>
      </w:r>
    </w:p>
    <w:p>
      <w:pPr>
        <w:spacing w:before="240" w:after="240"/>
        <w:rPr>
          <w:lang w:val="el" w:eastAsia="el"/>
        </w:rPr>
      </w:pPr>
      <w:r>
        <w:rPr>
          <w:lang w:val="el" w:eastAsia="el"/>
        </w:rPr>
        <w:t>Το ημερήσιο τροφείο περιλαμβάνει τις υπηρεσίες διαμονής, τις προβλεπόμενες βάσει της υποχρεωτικής υποδομής και στελέχωσης των παιδικών κατασκηνώσεων - εξοχών υπηρεσίες σύμφωνα με το Κανονιστικό Πλαίσιο Ίδρυσης και Λειτουργίας Παιδικών Κατασκηνώσεων- Εξοχών και γενικά όλες τις λοιπές υπηρεσίες που παρέχονται στην κατασκήνωση, σύμφωνα με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στα 30,00€ ημερησίως, συμπεριλαμβανομένων όλων των επιβαρύνσεων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2019 συνεπάγεται ισόποση αναπροσαρμογή στο αναφερόμενο στην παρούσα ύψος τροφείου.</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μοναδικού ηλεκτρονικού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του άρθρ.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Παρόχων, κάθε αναγκαία λεπτομέρεια για την υλοποίηση του προγράμματος καθώς και κάθε άλλο στοιχείο ή πληροφορία για την υλοποίηση του κατασκηνωτικού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 ΑΙΤΗΣΕΩΝ - 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ν.1599/1986 (ΦΕΚ 75 Α’) όπως ισχύει,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τέκνων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του στοιχείου α’ της παρ. 1 του άρθρ. 2 της παρούσας δεν δύναται να αναζητηθούν αυτεπαγγέλτως λόγω μη ένταξής τους στο μηχανογραφικό σύστημα του ΕΦΚΑ για οποιονδήποτε λόγο, υποχρεούνται είτε να επισυνάψουν στην ηλεκτρονική τους αίτηση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Δικαιούχοι με ωφελούμενα τέκνα ανήκοντα στην κατηγορία ΑμεΑ με ποσοστό αναπηρίας 50% και άνω, έχουν την υποχρέωση είτε να επισυνάψουν στην ηλεκτρονική τους αίτηση βεβαίωση πιστοποίησης αναπηρίας αρμοδίου Δημοσίου φορέα σε ισχύ είτε να την προσκομίσουν στα αρμόδια ΚΠΑ2, ως η Δημόσια Πρόσκληση ορίσει.</w:t>
      </w:r>
    </w:p>
    <w:p>
      <w:pPr>
        <w:pStyle w:val="MainText"/>
        <w:spacing w:before="120" w:after="0"/>
        <w:rPr>
          <w:lang w:val="el" w:eastAsia="el"/>
        </w:rPr>
      </w:pPr>
      <w:r>
        <w:rPr>
          <w:b/>
          <w:bCs/>
          <w:lang w:val="el" w:eastAsia="el"/>
        </w:rPr>
        <w:t>9.</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αυτεπαγγέλτως αναζητηθέντα δικαιολογητικά, συνεπάγεται αποκλεισμό του δικαιούχου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ΕΠΙΛΟΓΗΣ ΔΙΚΑΙΟΥΧΩΝ -</w:t>
      </w:r>
    </w:p>
    <w:p>
      <w:pPr>
        <w:spacing w:before="240" w:after="240"/>
        <w:rPr>
          <w:lang w:val="el" w:eastAsia="el"/>
        </w:rPr>
      </w:pPr>
      <w:r>
        <w:rPr>
          <w:lang w:val="el" w:eastAsia="el"/>
        </w:rPr>
        <w:t>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παρ.1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δηλωθέντος οικογενειακού εισοδήματος από κάθε πηγή, όπως αυτό εμφανίζεται στο εκκαθαριστικό σημείωμα της ΔΟΥ του φορολογικού έτους 2017, για όλους τους δικαιούχους της παρ. 1 του άρθρ. 2 της παρούσας. Οι πληροφορίες σχετικά με το εισόδημα των δικαιούχων αναζητούνται με ηλεκτρονικό τρόπο από την Ανεξάρτητη Αρχή Δημοσίων Εσόδων (ΑΑΔΕ).</w:t>
      </w:r>
    </w:p>
    <w:p>
      <w:pPr>
        <w:spacing w:before="240" w:after="240"/>
        <w:rPr>
          <w:lang w:val="el" w:eastAsia="el"/>
        </w:rPr>
      </w:pPr>
      <w:r>
        <w:rPr>
          <w:lang w:val="el" w:eastAsia="el"/>
        </w:rPr>
        <w:t>β. ο αριθμός των ανήλικων τέκνων (τέκνων ηλικίας έως 18 ετών) για όλους τους δικαιούχους της παρ. 1 του άρθρ. 2 της παρούσας. Οι πληροφορίες σχετικά με τα ανήλικα τέκνα θα αναζητηθούν αυτεπαγγέλτως μέσω αρμόδιου δημοσίου φορέα ή όπως η Δημόσια Πρόσκληση ορίσει.</w:t>
      </w:r>
    </w:p>
    <w:p>
      <w:pPr>
        <w:spacing w:before="240" w:after="240"/>
        <w:rPr>
          <w:lang w:val="el" w:eastAsia="el"/>
        </w:rPr>
      </w:pPr>
      <w:r>
        <w:rPr>
          <w:lang w:val="el" w:eastAsia="el"/>
        </w:rPr>
        <w:t>γ. ο χρόνος συνεχόμενης εγγεγραμμένης ανεργίας στο Μητρώο Ανέργων του ΟΑΕΔ, με μέγιστο όριο τους 36 μήνες, για τους δικαιούχους που συμμετέχουν στο πρόγραμμα με την ιδιότητα του ανέργου. Οι πληροφορίες σχετικά με τον χρόνο της συνεχόμενης εγγεγραμμένης ανεργίας αναζητούνται από το Μητρώο Ανέργων του Οργανισμού.</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έως 7.000,00€: 100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7.000,01€ έως 10.000,00€: 90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10.000,01€ έως 12.000,00€: 80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12.000,01€ έως 14.000,00€: 70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14.000,01€ έως 16.000,00€: 60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16.000,01€ έως 18.000,00€: 50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18.000,01€ έως 20.000,00€: 40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20.000,01€ έως 22.000,00€: 30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22.000,01€ έως 24.000,00€:20 μόρια.</w:t>
      </w:r>
    </w:p>
    <w:p>
      <w:pPr>
        <w:pStyle w:val="StructureList1"/>
        <w:spacing w:before="120" w:after="0"/>
        <w:rPr>
          <w:lang w:val="el" w:eastAsia="el"/>
        </w:rPr>
      </w:pPr>
      <w:r>
        <w:rPr>
          <w:lang w:val="el" w:eastAsia="el"/>
        </w:rPr>
        <w:t>-</w:t>
      </w:r>
      <w:r>
        <w:rPr>
          <w:lang w:val="en" w:eastAsia="en"/>
        </w:rPr>
        <w:tab/>
      </w:r>
      <w:r>
        <w:rPr>
          <w:lang w:val="el" w:eastAsia="el"/>
        </w:rPr>
        <w:t>για δηλωθέν οικογενειακό εισόδημα ύψους από 24.000,01€ έως 28.000,00€:10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25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Από 1 μόριο για κάθε μήνα συνεχόμενης εγγεγραμμένης ανεργίας, με ανώτατο όριο τα 36 μόρια.</w:t>
      </w:r>
    </w:p>
    <w:p>
      <w:pPr>
        <w:pStyle w:val="MainText"/>
        <w:spacing w:before="120" w:after="0"/>
        <w:rPr>
          <w:lang w:val="el" w:eastAsia="el"/>
        </w:rPr>
      </w:pPr>
      <w:r>
        <w:rPr>
          <w:b/>
          <w:bCs/>
          <w:lang w:val="el" w:eastAsia="el"/>
        </w:rPr>
        <w:t>3.</w:t>
      </w:r>
      <w:r>
        <w:rPr>
          <w:lang w:val="el" w:eastAsia="el"/>
        </w:rPr>
        <w:t xml:space="preserve"> Ωφελούμενα τέκνα κατά την έννοια της παρ. 2 του άρθρ. 2 της παρούσας με αποδεδειγμένη αναπηρία σε ποσοστό αναπηρίας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Παρόχων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pStyle w:val="MainText"/>
        <w:spacing w:before="120" w:after="0"/>
        <w:rPr>
          <w:lang w:val="el" w:eastAsia="el"/>
        </w:rPr>
      </w:pPr>
      <w:r>
        <w:rPr>
          <w:b/>
          <w:bCs/>
          <w:lang w:val="el" w:eastAsia="el"/>
        </w:rPr>
        <w:t>4.</w:t>
      </w:r>
      <w:r>
        <w:rPr>
          <w:lang w:val="el" w:eastAsia="el"/>
        </w:rPr>
        <w:t xml:space="preserve"> Κρίσιμος χρόνος συνδρομής των κριτηρίων κατάταξης β’ και γ’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βάσει της ιδιότητας με την οποία συμμετέχουν στο πρόγραμμα κατά την παρ. 1 του άρθρ. 2 της παρούσας κατατάσσονται σε δύο προσωρινά Μητρώα, το Μητρώο «Δικαιούχων -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Ασφάλισής τους (ΑΜΚΑ), τα αρχικά και τελικά γράμματα του ονοματεπώνυμου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η ένδειξη έκδοσης ή μη Επιταγής Διαμονής σε Παιδικές Κατασκηνώσεις για κάθε ωφελούμενο τέκνο ανά επιλεγέντα δικαιούχο.</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της παρ. 1 του άρθρ. 2 της παρούσας, όπως αυτές εξειδικεύονται από τη Δημόσια Πρόσκληση, συντάσσεται προσωρινός Πίνακας Αποκλειομένων, με αναφορά στην ιδιότητα με την οποία συμμετέχουν και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άρθρ. 2 της παρούσας, δεν θα ληφθούν υπόψη κατά την κατάρτιση των Μητρώων Δικαιούχων και του Πίνακα Αποκλειομένων.</w:t>
      </w:r>
    </w:p>
    <w:p>
      <w:pPr>
        <w:pStyle w:val="MainText"/>
        <w:spacing w:before="120" w:after="0"/>
        <w:rPr>
          <w:lang w:val="el" w:eastAsia="el"/>
        </w:rPr>
      </w:pPr>
      <w:r>
        <w:rPr>
          <w:b/>
          <w:bCs/>
          <w:lang w:val="el" w:eastAsia="el"/>
        </w:rPr>
        <w:t>8.</w:t>
      </w:r>
      <w:r>
        <w:rPr>
          <w:lang w:val="el" w:eastAsia="el"/>
        </w:rPr>
        <w:t xml:space="preserve"> Τα προσωρινά Μητρώα Δικαιούχων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Διοικητικό Συμβούλιο του Οργανισμού, καταρτίζονται: α) τα Οριστικά Μητρώα «Δικαιούχων - Ανέργων» και «Δικαιούχων - Εργαζομένων», τα οποία φέρουν πλέον των στοιχείων της παρ. 5 του παρόντος και τους μοναδικούς ηλεκτρονικούς κωδικούς αριθμούς των Επιταγών Διαμονής σε Παιδικές Κατασκηνώσεις και β) ο οριστικός Πίνακας Αποκλειομένων. Τα Μητρώα και ο Πίνακας Αποκλειομένων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Σε περίπτωση που κατά την κατάρτιση των Μητρώων δεν προκύπτει η προβλεπόμενη ποσόστωση της παρ. 5 του άρθρ. 2 της παρούσας, οι κενές θέσεις του ενός Μητρώου πληρούνται από τους επιλαχόντες του άλλου.</w:t>
      </w:r>
    </w:p>
    <w:p>
      <w:pPr>
        <w:pStyle w:val="MainText"/>
        <w:spacing w:before="120" w:after="0"/>
        <w:rPr>
          <w:lang w:val="el" w:eastAsia="el"/>
        </w:rPr>
      </w:pPr>
      <w:r>
        <w:rPr>
          <w:b/>
          <w:bCs/>
          <w:lang w:val="el" w:eastAsia="el"/>
        </w:rPr>
        <w:t>12.</w:t>
      </w:r>
      <w:r>
        <w:rPr>
          <w:lang w:val="el" w:eastAsia="el"/>
        </w:rPr>
        <w:t xml:space="preserve"> Τα προσωρινά και οριστικά Μητρώα Δικαιούχων και ο προσωρινός και οριστικός Πίνακας Αποκλεισμένων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δήλωσης του άρθρου 8 του ν.1599/1986 (ΦΕΚ 75 Α’)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απαιτούμενα για τη συμμετοχή στο πρόγραμμα δικαιολογητικά, ως η Δημόσια Πρόσκληση ορίσει,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από 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Διοικητικό Συμβούλιο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Διοικητικό Συμβούλιο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Αποκλειόμενων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w:t>
      </w:r>
    </w:p>
    <w:p>
      <w:pPr>
        <w:spacing w:before="240" w:after="240"/>
        <w:rPr>
          <w:lang w:val="el" w:eastAsia="el"/>
        </w:rPr>
      </w:pPr>
      <w:r>
        <w:rPr>
          <w:lang w:val="el" w:eastAsia="el"/>
        </w:rPr>
        <w:t>ΣΥΜΒΑΣΗ ΔΙΚΑΙΟΥΧΩΝ ΚΑΙ ΠΑΡΟΧΩΝ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άρθρ. 4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παρ. 2 του άρθρ. 11 της παρούσης είτε από την επομένη της ημερομηνίας λήξης υλοποίησης του προγράμματος (παρ. 1 του άρθρ. 3 της παρούσης) έως και την 30.11.2019.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Δεν είναι δυνατή η αποπληρωμή πριν από τη διενέργεια του ελέγχου υπαγωγής του παρόχου στο πρόγραμμα ή στην περίπτωση αρνητικού ελέγχου υπαγωγής (ελέγχου του άρθρ. 12 της παρούσης).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Διοικητικού Συμβουλίου του ΟΑΕΔ ή του οργάνου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Διοικητικού Συμβουλίου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της εθνικής και κοινοτικής νομοθεσίας περί Δημοσίων Συμβάσεων.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και Αναπληρωτής Υπουργός Κοινωνικής Αλληλεγγύης Οικονομικών</w:t>
      </w:r>
    </w:p>
    <w:p>
      <w:pPr>
        <w:spacing w:before="240" w:after="240"/>
        <w:rPr>
          <w:lang w:val="el" w:eastAsia="el"/>
        </w:rPr>
      </w:pPr>
      <w:r>
        <w:rPr>
          <w:b/>
          <w:bCs/>
          <w:lang w:val="el" w:eastAsia="el"/>
        </w:rPr>
        <w:t>ΕΥΤΥΧΙΑ ΑΧΤΣΙΟΓΛΟΥ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