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Α.1103</w:t>
      </w:r>
    </w:p>
    <w:p>
      <w:pPr>
        <w:pStyle w:val="PreambelText"/>
        <w:spacing w:before="240" w:after="240"/>
        <w:rPr>
          <w:lang w:val="el" w:eastAsia="el"/>
        </w:rPr>
      </w:pPr>
      <w:r>
        <w:rPr>
          <w:b/>
          <w:bCs/>
          <w:lang w:val="el" w:eastAsia="el"/>
        </w:rPr>
        <w:t>Τροποποίηση της Φ.318/216/2002 (Β’544) Α.Υ.Ο. « Όροι και προϋποθέσεις για τη χορήγηση ειδικής άδειας παραγωγής μπύρας από εστιατόρια, μπαρ κ.λπ. για επιτόπια κατανάλωση. Καθορισμός όρων λειτουργίας και εποπτείας των εν λόγω επιχειρήσεων», όπως ισχύει.</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2963/1922 (Α’134) «Περί τροποποιήσεως διατάξεων των περί φορολογίας του ζύθου νόμων», όπως αυτές αντικαταστάθηκαν με τις διατάξεις του ν. 1839/1989 (Α’90) και ειδικότερα τις διατάξεις του άρθρου 3 Α, όπως αυτό προστέθηκε με τις διατάξεις της παρ. 4 του άρθρου 19 του ν. 2753/1999 (Α’249), τροποποιήθηκε με το άρθρο 120 του ν. 4537/2018 (Α’84) και ισχύει,</w:t>
      </w:r>
    </w:p>
    <w:p>
      <w:pPr>
        <w:pStyle w:val="StructureList1"/>
        <w:spacing w:before="120" w:after="0"/>
        <w:rPr>
          <w:lang w:val="el" w:eastAsia="el"/>
        </w:rPr>
      </w:pPr>
      <w:r>
        <w:rPr>
          <w:lang w:val="el" w:eastAsia="el"/>
        </w:rPr>
        <w:t>β)</w:t>
      </w:r>
      <w:r>
        <w:rPr>
          <w:lang w:val="en" w:eastAsia="en"/>
        </w:rPr>
        <w:tab/>
      </w:r>
      <w:r>
        <w:rPr>
          <w:lang w:val="el" w:eastAsia="el"/>
        </w:rPr>
        <w:t>του β.δ της 28-09-1922 «Περί εκτελέσεως των περί φορολογίας του ζύθου νόμων» (Α’ 183), όπως αυτό τροποποιήθηκε με τις διατάξεις του π.δ. 965/1980 (Α’243),</w:t>
      </w:r>
    </w:p>
    <w:p>
      <w:pPr>
        <w:pStyle w:val="StructureList1"/>
        <w:spacing w:before="120" w:after="0"/>
        <w:rPr>
          <w:lang w:val="el" w:eastAsia="el"/>
        </w:rPr>
      </w:pPr>
      <w:r>
        <w:rPr>
          <w:lang w:val="el" w:eastAsia="el"/>
        </w:rPr>
        <w:t>γ)</w:t>
      </w:r>
      <w:r>
        <w:rPr>
          <w:lang w:val="en" w:eastAsia="en"/>
        </w:rPr>
        <w:tab/>
      </w:r>
      <w:r>
        <w:rPr>
          <w:lang w:val="el" w:eastAsia="el"/>
        </w:rPr>
        <w:t>των άρθρων 3, 53, 56, 79, 86, 87 και 183 του ν. 2960/2001 (Α’265) «Εθνικός Τελωνειακός Κώδικας»,</w:t>
      </w:r>
    </w:p>
    <w:p>
      <w:pPr>
        <w:pStyle w:val="StructureList1"/>
        <w:spacing w:before="120" w:after="0"/>
        <w:rPr>
          <w:lang w:val="el" w:eastAsia="el"/>
        </w:rPr>
      </w:pPr>
      <w:r>
        <w:rPr>
          <w:lang w:val="el" w:eastAsia="el"/>
        </w:rPr>
        <w:t>δ)</w:t>
      </w:r>
      <w:r>
        <w:rPr>
          <w:lang w:val="en" w:eastAsia="en"/>
        </w:rPr>
        <w:tab/>
      </w:r>
      <w:r>
        <w:rPr>
          <w:lang w:val="el" w:eastAsia="el"/>
        </w:rPr>
        <w:t>των άρθρων 8, 9, 12, 13, 21 και 44, ως και του παραρτήματος ΙΙ του Καν (ΕΕ)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αριθμ. 1924/2006 και (ΕΚ) αριθμ. 1925/2006 και την κατάργηση της Οδηγίας 87/250/ΕΚ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αριθμ. 608/2004 της Επιτροπής,</w:t>
      </w:r>
    </w:p>
    <w:p>
      <w:pPr>
        <w:pStyle w:val="StructureList1"/>
        <w:spacing w:before="120" w:after="0"/>
        <w:rPr>
          <w:lang w:val="el" w:eastAsia="el"/>
        </w:rPr>
      </w:pPr>
      <w:r>
        <w:rPr>
          <w:lang w:val="el" w:eastAsia="el"/>
        </w:rPr>
        <w:t>ε)</w:t>
      </w:r>
      <w:r>
        <w:rPr>
          <w:lang w:val="en" w:eastAsia="en"/>
        </w:rPr>
        <w:tab/>
      </w:r>
      <w:r>
        <w:rPr>
          <w:lang w:val="el" w:eastAsia="el"/>
        </w:rPr>
        <w:t>του άρθρου 17 του ν. 2166/1993 (Α’ 137) «Κίνητρα ανάπτυξης επιχειρήσεων διαρρυθμίσεις στην έμμεση και άμεση φορολογία και άλλες διατάξεις»,</w:t>
      </w:r>
    </w:p>
    <w:p>
      <w:pPr>
        <w:pStyle w:val="StructureList1"/>
        <w:spacing w:before="120" w:after="0"/>
        <w:rPr>
          <w:lang w:val="el" w:eastAsia="el"/>
        </w:rPr>
      </w:pPr>
      <w:r>
        <w:rPr>
          <w:lang w:val="el" w:eastAsia="el"/>
        </w:rPr>
        <w:t>στ)</w:t>
      </w:r>
      <w:r>
        <w:rPr>
          <w:lang w:val="en" w:eastAsia="en"/>
        </w:rPr>
        <w:tab/>
      </w:r>
      <w:r>
        <w:rPr>
          <w:lang w:val="el" w:eastAsia="el"/>
        </w:rPr>
        <w:t>του ν.δ. της 29-12-1923 (Α’384) «Περί τροποποιήσεως και συμπληρώσεως των περί φορολογίας του ζύθου νόμων», όπως τροποποιήθηκε με τις διατάξεις του ν. 1839/1989 (Α’90),</w:t>
      </w:r>
    </w:p>
    <w:p>
      <w:pPr>
        <w:pStyle w:val="StructureList1"/>
        <w:spacing w:before="120" w:after="0"/>
        <w:rPr>
          <w:lang w:val="el" w:eastAsia="el"/>
        </w:rPr>
      </w:pPr>
      <w:r>
        <w:rPr>
          <w:lang w:val="el" w:eastAsia="el"/>
        </w:rPr>
        <w:t>ζ)</w:t>
      </w:r>
      <w:r>
        <w:rPr>
          <w:lang w:val="en" w:eastAsia="en"/>
        </w:rPr>
        <w:tab/>
      </w:r>
      <w:r>
        <w:rPr>
          <w:lang w:val="el" w:eastAsia="el"/>
        </w:rPr>
        <w:t>του Κεφαλαίου Α’ «Περί σύστασης της Ανεξάρτητης Αρχής Δημοσίων Εσόδων» του ν. 4389/2016 (Α’94)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παραγράφου 1 του άρθρου 14 και του άρθρου 41 αυτού.</w:t>
      </w:r>
    </w:p>
    <w:p>
      <w:pPr>
        <w:pStyle w:val="PreambelText"/>
        <w:spacing w:before="240" w:after="240"/>
        <w:rPr>
          <w:lang w:val="el" w:eastAsia="el"/>
        </w:rPr>
      </w:pPr>
      <w:r>
        <w:rPr>
          <w:lang w:val="el" w:eastAsia="el"/>
        </w:rPr>
        <w:t>2. Την Δ.ΟΡΓ.Α 1036960ΕΞ2017/10-03-2017 (Β’ 968) απόφαση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lang w:val="el" w:eastAsia="el"/>
        </w:rPr>
        <w:t>3. Την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 της παρ.3 του άρθρου 41 του ν. 4389/2016.</w:t>
      </w:r>
    </w:p>
    <w:p>
      <w:pPr>
        <w:pStyle w:val="PreambelText"/>
        <w:spacing w:before="240" w:after="240"/>
        <w:rPr>
          <w:lang w:val="el" w:eastAsia="el"/>
        </w:rPr>
      </w:pPr>
      <w:r>
        <w:rPr>
          <w:lang w:val="el" w:eastAsia="el"/>
        </w:rPr>
        <w:t>4. Την αριθμ.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39/3/30.11.2017 απόφαση του Συμβουλίου Διοίκησης της Α.Α.Δ.Ε. (Υ.Ο.Δ.Δ. 689/20.12.2017) «Ανανέωση θητείας του Διοικητή της Ανεξάρτητης Αρχής Δημοσίων Εσόδων».</w:t>
      </w:r>
    </w:p>
    <w:p>
      <w:pPr>
        <w:pStyle w:val="PreambelText"/>
        <w:spacing w:before="240" w:after="240"/>
        <w:rPr>
          <w:lang w:val="el" w:eastAsia="el"/>
        </w:rPr>
      </w:pPr>
      <w:r>
        <w:rPr>
          <w:lang w:val="el" w:eastAsia="el"/>
        </w:rPr>
        <w:t>5. Την αριθμ. Φ. 318/216/2002 (Β’544) Α.Υ.Ο. «Όροι και προϋποθέσεις για τη χορήγηση ειδικής άδειας παραγωγής μπύρας από εστιατόρια, μπαρ, κ.λπ. για επιτόπια κατανάλωση. Καθορισμός όρων λειτουργίας και εποπτείας των εν λόγω επιχειρήσεων», όπως τροποποιήθηκε με την αριθμ. 30/003/000/321/2015 (Β’2231) όμοια και ισχύει.</w:t>
      </w:r>
    </w:p>
    <w:p>
      <w:pPr>
        <w:pStyle w:val="PreambelText"/>
        <w:spacing w:before="240" w:after="240"/>
        <w:rPr>
          <w:lang w:val="el" w:eastAsia="el"/>
        </w:rPr>
      </w:pPr>
      <w:r>
        <w:rPr>
          <w:lang w:val="el" w:eastAsia="el"/>
        </w:rPr>
        <w:t>6. Την ανάγκη εκσυγχρονισμού και βελτίωσης των ρυθμίσεων της αριθμ. Φ.318/216/2002 (Β’544) Α.Υ.Ο. με σκοπό την ενίσχυση της επιχειρηματικότητας και την ανάπτυξη των επιχειρήσεων που παράγουν μπύρα για επιτόπια κατανάλωση.</w:t>
      </w:r>
    </w:p>
    <w:p>
      <w:pPr>
        <w:pStyle w:val="PreambelText"/>
        <w:spacing w:before="240" w:after="240"/>
        <w:rPr>
          <w:lang w:val="el" w:eastAsia="el"/>
        </w:rPr>
      </w:pPr>
      <w:r>
        <w:rPr>
          <w:lang w:val="el" w:eastAsia="el"/>
        </w:rPr>
        <w:t>7. Το γεγονός ότι από τις διατάξεις της παρούσας δεν προκαλείται δαπάνη σε βάρος του προϋπολογισμού της Ανεξάρτητης Αρχής Δημοσίων Εσόδων (Α.Α.Δ.Ε.), αποφασίζουμε:</w:t>
      </w:r>
    </w:p>
    <w:p>
      <w:pPr>
        <w:pStyle w:val="PreambelText"/>
        <w:spacing w:before="240" w:after="240"/>
        <w:rPr>
          <w:lang w:val="el" w:eastAsia="el"/>
        </w:rPr>
      </w:pPr>
      <w:r>
        <w:rPr>
          <w:lang w:val="el" w:eastAsia="el"/>
        </w:rPr>
        <w:t>Τροποποιούμε την αριθμ. Φ.318/216/2002 (Β’544) Α.Υ.Ο. « Όροι και προϋποθέσεις για τη χορήγηση ειδικής αδείας παραγωγής μπύρας από εστιατόρια, μπαρ κ.λπ. για επιτόπια κατανάλωση. Καθορισμός όρων λειτουργίας και εποπτείας των εν λόγω επιχειρήσεων», όπως ισχύει,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παράγραφος 1 του άρθρου 1 αντικαθίσταται ως εξής:</w:t>
      </w:r>
    </w:p>
    <w:p>
      <w:pPr>
        <w:spacing w:before="240" w:after="240"/>
        <w:rPr>
          <w:lang w:val="el" w:eastAsia="el"/>
        </w:rPr>
      </w:pPr>
      <w:r>
        <w:rPr>
          <w:lang w:val="el" w:eastAsia="el"/>
        </w:rPr>
        <w:t>«1. Τα εστιατόρια, μπαρ, ταβέρνες, κέντρα διασκέδασης και λοιπές ομοειδείς επιχειρήσεις που διαθέτουν κατάλληλο μηχανολογικό εξοπλισμό στο χώρο του καταστήματος, δικαιούνται να τύχουν ειδικής αδείας για την παραγωγή μπύρας, με την τήρηση των όρων και των διατυπώσεων που προβλέπονται στα επόμενα άρθρα και υπό την προϋπόθεση ότι το ζυθοβραστήριο περιλαμβάνει ένα ή περισσότερα δοχεία βρασμού ζυθογλεύκους (ζυθοβραστήρες) συνολικής χωρητικότητας τουλάχιστον πέντε (5) εκατόλιτρων, η παραγόμενη μπύρα δεν θα υπερβαίνει τα 1500 εκατόλιτρα κατ’ έτος και θα διατίθεται αποκλειστικά χύμα και μόνο για επιτόπια κατανάλωση.».</w:t>
      </w:r>
    </w:p>
    <w:p>
      <w:pPr>
        <w:pStyle w:val="MainText"/>
        <w:spacing w:before="120" w:after="0"/>
        <w:rPr>
          <w:lang w:val="el" w:eastAsia="el"/>
        </w:rPr>
      </w:pPr>
      <w:r>
        <w:rPr>
          <w:b/>
          <w:bCs/>
          <w:lang w:val="el" w:eastAsia="el"/>
        </w:rPr>
        <w:t>2.</w:t>
      </w:r>
      <w:r>
        <w:rPr>
          <w:lang w:val="el" w:eastAsia="el"/>
        </w:rPr>
        <w:t xml:space="preserve"> Το εδάφιο α) της παραγράφου 2 του άρθρου 2 αντικαθίσταται ως εξής:</w:t>
      </w:r>
    </w:p>
    <w:p>
      <w:pPr>
        <w:spacing w:before="240" w:after="240"/>
        <w:rPr>
          <w:lang w:val="el" w:eastAsia="el"/>
        </w:rPr>
      </w:pPr>
      <w:r>
        <w:rPr>
          <w:lang w:val="el" w:eastAsia="el"/>
        </w:rPr>
        <w:t>«α) Ζυθοβραστήριο το οποίο πρέπει να διαθέτει σπαστήρα (μύλο βύνης), δοχεία ανάμειξης, φίλτρα χυλού, δοχείο ή δοχεία βρασμού (ζυθοβραστήρα ή ζυθοβραστήρες), ψύκτη γλεύκους και τις κατάλληλες σωληνώσεις, κατασκευασμένα από ανοξείδωτο μέταλλο.».</w:t>
      </w:r>
    </w:p>
    <w:p>
      <w:pPr>
        <w:pStyle w:val="MainText"/>
        <w:spacing w:before="120" w:after="0"/>
        <w:rPr>
          <w:lang w:val="el" w:eastAsia="el"/>
        </w:rPr>
      </w:pPr>
      <w:r>
        <w:rPr>
          <w:b/>
          <w:bCs/>
          <w:lang w:val="el" w:eastAsia="el"/>
        </w:rPr>
        <w:t>3.</w:t>
      </w:r>
      <w:r>
        <w:rPr>
          <w:lang w:val="el" w:eastAsia="el"/>
        </w:rPr>
        <w:t xml:space="preserve"> Το πρώτο εδάφιο της παραγράφου 1 και το εδάφιο α της παραγράφου 2 του άρθρου 4, αντίστοιχα, αντικαθίστανται ως εξής:</w:t>
      </w:r>
    </w:p>
    <w:p>
      <w:pPr>
        <w:spacing w:before="240" w:after="240"/>
        <w:rPr>
          <w:lang w:val="el" w:eastAsia="el"/>
        </w:rPr>
      </w:pPr>
      <w:r>
        <w:rPr>
          <w:lang w:val="el" w:eastAsia="el"/>
        </w:rPr>
        <w:t>«1) Με τη λήψη της αδείας και πριν την έναρξη της παραγωγής της μπύρας, να υποβάλλει, με σχετική αίτηση δήλωσή του στην αρμόδια Χημική Υπηρεσία, πλήρη φάκελο για κάθε τύπο μπύρας που προτίθεται να παραγάγει, ο οποίος θα περιλαμβάνει τα αναλυτικά στοιχεία αυτής, το είδος και το ποσοστό των πρώτων υλών, τα πρόσθετα, τα ένζυμα, τις αρωματικές ύλες, ως και τα τεχνολογικά βοηθήματα που θα χρησιμοποιεί, το είδος των μέσων ρύθμισης της οξύτητας και της σκληρότητας του χρησιμοποιούμενου στην παραγωγή της μπύρας πόσιμου ύδατος, τα οποία πρέπει να είναι σύμφωνα με τους όρους και τις προδιαγραφές της ενωσιακής και εθνικής νομοθεσίας καθώς και συνοπτική περιγραφή της διαδικασίας παραγωγής του.».</w:t>
      </w:r>
    </w:p>
    <w:p>
      <w:pPr>
        <w:spacing w:before="240" w:after="240"/>
        <w:rPr>
          <w:lang w:val="el" w:eastAsia="el"/>
        </w:rPr>
      </w:pPr>
      <w:r>
        <w:rPr>
          <w:lang w:val="el" w:eastAsia="el"/>
        </w:rPr>
        <w:t>«α. Η ποσότητα της εκάστοτε παραλαμβανόμενης βύνης, κριθής και κάθε άλλης αμυλούχου ή σακχαρούχου πρώτης ύλης κατά τύπο ή/και είδος αυτών καθώς και η εκχυλισματική απόδοση ή η περιεκτικότητα σε στερεά συστατικά αυτών.».</w:t>
      </w:r>
    </w:p>
    <w:p>
      <w:pPr>
        <w:pStyle w:val="MainText"/>
        <w:spacing w:before="120" w:after="0"/>
        <w:rPr>
          <w:lang w:val="el" w:eastAsia="el"/>
        </w:rPr>
      </w:pPr>
      <w:r>
        <w:rPr>
          <w:b/>
          <w:bCs/>
          <w:lang w:val="el" w:eastAsia="el"/>
        </w:rPr>
        <w:t>4.</w:t>
      </w:r>
      <w:r>
        <w:rPr>
          <w:lang w:val="el" w:eastAsia="el"/>
        </w:rPr>
        <w:t xml:space="preserve"> Η παράγραφος 5 του άρθρου 4 αριθμείται ως 5 α) και στο τέλος αυτής προστίθεται νέο εδάφιο β ως εξής:</w:t>
      </w:r>
    </w:p>
    <w:p>
      <w:pPr>
        <w:spacing w:before="240" w:after="240"/>
        <w:rPr>
          <w:lang w:val="el" w:eastAsia="el"/>
        </w:rPr>
      </w:pPr>
      <w:r>
        <w:rPr>
          <w:lang w:val="el" w:eastAsia="el"/>
        </w:rPr>
        <w:t>«β) Να διασφαλίζει ότι οι υποχρεωτικές πληροφορίες, σύμφωνα με τις διατάξεις του στοιχείου (γ) της παραγράφου 1 του άρθρου 9 του κανονισμού (ΕΕ) αριθμ. 1169/2011 (ουσίες ή προϊόντα που προκαλούν αλλεργίες ή δυσανεξίες), είναι άμεσα διαθέσιμες και προσβάσιμες στο χώρο της επιχείρησης που διατίθενται οι μπύρες στον τελικό καταναλωτή.</w:t>
      </w:r>
    </w:p>
    <w:p>
      <w:pPr>
        <w:spacing w:before="240" w:after="240"/>
        <w:rPr>
          <w:lang w:val="el" w:eastAsia="el"/>
        </w:rPr>
      </w:pPr>
      <w:r>
        <w:rPr>
          <w:lang w:val="el" w:eastAsia="el"/>
        </w:rPr>
        <w:t>Η παροχή των πληροφοριών αυτών μπορεί να γίνεται με:</w:t>
      </w:r>
    </w:p>
    <w:p>
      <w:pPr>
        <w:spacing w:before="240" w:after="240"/>
        <w:rPr>
          <w:lang w:val="el" w:eastAsia="el"/>
        </w:rPr>
      </w:pPr>
      <w:r>
        <w:rPr>
          <w:lang w:val="el" w:eastAsia="el"/>
        </w:rPr>
        <w:t>αα) Αναγραφή των συστατικών που προκαλούν αλλεργίες και δυσανεξίες στους τιμοκαταλόγους της επιχείρησης ή /και</w:t>
      </w:r>
    </w:p>
    <w:p>
      <w:pPr>
        <w:spacing w:before="240" w:after="240"/>
        <w:rPr>
          <w:lang w:val="el" w:eastAsia="el"/>
        </w:rPr>
      </w:pPr>
      <w:r>
        <w:rPr>
          <w:lang w:val="el" w:eastAsia="el"/>
        </w:rPr>
        <w:t>ββ) Αναγραφή των συστατικών που προκαλούν αλλεργίες και δυσανεξίες σε έντυπο ή ηλεκτρονικό υλικό, άμεσα διαθέσιμο στον πελάτη ή/και</w:t>
      </w:r>
    </w:p>
    <w:p>
      <w:pPr>
        <w:spacing w:before="240" w:after="240"/>
        <w:rPr>
          <w:lang w:val="el" w:eastAsia="el"/>
        </w:rPr>
      </w:pPr>
      <w:r>
        <w:rPr>
          <w:lang w:val="el" w:eastAsia="el"/>
        </w:rPr>
        <w:t>γγ) Πινακίδες σε εμφανές σημείο του καταστήματος που αναγράφουν ευανάγνωστα τα περιεχόμενα συστατικά που προκαλούν αλλεργίες ή δυσανεξίες ανά τύπο μπύρας ή/και</w:t>
      </w:r>
    </w:p>
    <w:p>
      <w:pPr>
        <w:spacing w:before="240" w:after="240"/>
        <w:rPr>
          <w:lang w:val="el" w:eastAsia="el"/>
        </w:rPr>
      </w:pPr>
      <w:r>
        <w:rPr>
          <w:lang w:val="el" w:eastAsia="el"/>
        </w:rPr>
        <w:t>δδ) Πινακίδες σε εμφανές σημείο του καταστήματος ή /και σχετική ένδειξη επί των τιμοκαταλόγων που να παραπέμπουν τις ευπαθείς ομάδες να συμβουλεύονται το εξειδικευμένο ή κατάλληλα ενημερωμένο προσωπικό προφορικά με ταυτόχρονη υποχρεωτική παροχή του σχετικού εντύπου ή ηλεκτρονικού υλικού εντός της επιχείρησης.</w:t>
      </w:r>
    </w:p>
    <w:p>
      <w:pPr>
        <w:spacing w:before="240" w:after="240"/>
        <w:rPr>
          <w:lang w:val="el" w:eastAsia="el"/>
        </w:rPr>
      </w:pPr>
      <w:r>
        <w:rPr>
          <w:lang w:val="el" w:eastAsia="el"/>
        </w:rPr>
        <w:t>Οι πληροφορίες αυτές παρέχονται υποχρεωτικά στην ελληνική γλώσσα, ενώ επιτρέπεται επιπλέον και η πολύγλωσση παροχή της πληροφορίας.».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Μαρτίου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